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2728">
      <w:pPr>
        <w:spacing w:line="360" w:lineRule="auto"/>
        <w:jc w:val="center"/>
        <w:rPr>
          <w:rFonts w:hint="eastAsia" w:cs="仿宋_GB2312" w:asciiTheme="minorEastAsia" w:hAnsiTheme="minorEastAsia" w:eastAsiaTheme="minorEastAsia"/>
          <w:sz w:val="28"/>
          <w:szCs w:val="21"/>
          <w:lang w:eastAsia="zh-CN"/>
        </w:rPr>
      </w:pPr>
      <w:r>
        <w:rPr>
          <w:rFonts w:hint="eastAsia" w:asciiTheme="minorEastAsia" w:hAnsiTheme="minorEastAsia"/>
          <w:sz w:val="28"/>
          <w:szCs w:val="21"/>
          <w:lang w:eastAsia="zh-CN"/>
        </w:rPr>
        <w:t>广州白云区三元里村城中村改造项目后勤保障服务项目</w:t>
      </w:r>
    </w:p>
    <w:p w14:paraId="30D26BB1">
      <w:pPr>
        <w:spacing w:line="360" w:lineRule="auto"/>
        <w:jc w:val="center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中标候选人公示</w:t>
      </w:r>
    </w:p>
    <w:p w14:paraId="3C422AC8">
      <w:pPr>
        <w:spacing w:line="360" w:lineRule="auto"/>
        <w:jc w:val="center"/>
        <w:rPr>
          <w:rFonts w:ascii="仿宋_GB2312" w:hAnsi="宋体" w:eastAsia="仿宋_GB2312"/>
          <w:sz w:val="28"/>
          <w:szCs w:val="21"/>
        </w:rPr>
      </w:pPr>
    </w:p>
    <w:p w14:paraId="0CAC1104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eastAsia="zh-CN"/>
        </w:rPr>
        <w:t>广州白云区三元里村城中村改造项目后勤保障服务项目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公开招标的评标工作已经结束，评标委员会经评审推荐了本项目中标候选人。现将中标候选人情况予以公示（公示时间从2025年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日至2025年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日止），具体如下：</w:t>
      </w:r>
    </w:p>
    <w:p w14:paraId="3F2E68B6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</w:p>
    <w:p w14:paraId="557F0040">
      <w:pPr>
        <w:widowControl/>
        <w:spacing w:line="360" w:lineRule="auto"/>
        <w:ind w:firstLine="480" w:firstLineChars="200"/>
        <w:jc w:val="left"/>
        <w:rPr>
          <w:rFonts w:hint="default" w:cs="宋体" w:asciiTheme="minorEastAsia" w:hAnsiTheme="minorEastAsia" w:eastAsiaTheme="minorEastAsia"/>
          <w:kern w:val="0"/>
          <w:sz w:val="24"/>
          <w:szCs w:val="21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第一中标候选人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: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广州云腾城市科技服务有限公司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,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投标报价：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2897180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  <w:lang w:val="en-US" w:eastAsia="zh-CN"/>
        </w:rPr>
        <w:t>.00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元</w:t>
      </w:r>
    </w:p>
    <w:p w14:paraId="6D19648A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第二中标候选人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: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广州市宁骏物业管理有限公司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ab/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,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投标报价：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2898630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  <w:lang w:val="en-US" w:eastAsia="zh-CN"/>
        </w:rPr>
        <w:t>.00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元</w:t>
      </w:r>
    </w:p>
    <w:p w14:paraId="6A56B651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第三中标候选人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: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欣中基清洁服务（北京）有限公司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投标报价：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</w:rPr>
        <w:t>2899500</w:t>
      </w:r>
      <w:r>
        <w:rPr>
          <w:rFonts w:hint="eastAsia" w:cs="宋体" w:asciiTheme="minorEastAsia" w:hAnsiTheme="minorEastAsia"/>
          <w:kern w:val="0"/>
          <w:sz w:val="24"/>
          <w:szCs w:val="21"/>
          <w:u w:val="single"/>
          <w:shd w:val="clear" w:color="auto" w:fill="FFFFFF"/>
          <w:lang w:val="en-US" w:eastAsia="zh-CN"/>
        </w:rPr>
        <w:t>.00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元</w:t>
      </w:r>
    </w:p>
    <w:p w14:paraId="176C82BE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投标人或其它利害关系人对该公示内容有异议的，应当在中标候选人公示期间向招标人提出。</w:t>
      </w:r>
    </w:p>
    <w:p w14:paraId="38E081C6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</w:p>
    <w:p w14:paraId="6F501793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1"/>
          <w:shd w:val="clear" w:color="auto" w:fill="FFFFFF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异议受理部门（招标人）：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eastAsia="zh-CN"/>
        </w:rPr>
        <w:t>广州三元里片区改造投资有限公司</w:t>
      </w:r>
    </w:p>
    <w:p w14:paraId="5577B783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联系人：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zh-CN" w:eastAsia="zh-CN"/>
        </w:rPr>
        <w:t>朱工</w:t>
      </w:r>
    </w:p>
    <w:p w14:paraId="5DF02922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联系电话：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zh-CN"/>
        </w:rPr>
        <w:t>15521157875</w:t>
      </w:r>
    </w:p>
    <w:p w14:paraId="7F72ACC9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</w:p>
    <w:p w14:paraId="1B9D33EB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</w:p>
    <w:p w14:paraId="243C837E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 </w:t>
      </w:r>
    </w:p>
    <w:p w14:paraId="408D4533"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</w:pPr>
    </w:p>
    <w:p w14:paraId="06A499DC">
      <w:pPr>
        <w:widowControl/>
        <w:spacing w:line="360" w:lineRule="auto"/>
        <w:jc w:val="right"/>
        <w:rPr>
          <w:rFonts w:hint="eastAsia" w:cs="宋体" w:asciiTheme="minorEastAsia" w:hAnsiTheme="minorEastAsia" w:eastAsiaTheme="minorEastAsia"/>
          <w:kern w:val="0"/>
          <w:sz w:val="24"/>
          <w:szCs w:val="21"/>
          <w:shd w:val="clear" w:color="auto" w:fill="FFFFFF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招标人名称：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eastAsia="zh-CN"/>
        </w:rPr>
        <w:t>广州三元里片区改造投资有限公司</w:t>
      </w:r>
    </w:p>
    <w:p w14:paraId="5051FDEE">
      <w:pPr>
        <w:spacing w:line="360" w:lineRule="auto"/>
        <w:ind w:left="568" w:leftChars="270" w:hanging="1"/>
        <w:jc w:val="right"/>
        <w:rPr>
          <w:rFonts w:asciiTheme="minorEastAsia" w:hAnsiTheme="minorEastAsia"/>
          <w:sz w:val="24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日期：2025年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1"/>
          <w:shd w:val="clear" w:color="auto" w:fill="FFFFFF"/>
        </w:rPr>
        <w:t>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55568"/>
    <w:rsid w:val="00024B81"/>
    <w:rsid w:val="00026FA0"/>
    <w:rsid w:val="00051B40"/>
    <w:rsid w:val="00073F1B"/>
    <w:rsid w:val="000E14DA"/>
    <w:rsid w:val="000F29DA"/>
    <w:rsid w:val="00104F38"/>
    <w:rsid w:val="0010566F"/>
    <w:rsid w:val="001059AF"/>
    <w:rsid w:val="00113AC8"/>
    <w:rsid w:val="001233A0"/>
    <w:rsid w:val="001265EA"/>
    <w:rsid w:val="0013613E"/>
    <w:rsid w:val="0016197F"/>
    <w:rsid w:val="001628F5"/>
    <w:rsid w:val="00162A69"/>
    <w:rsid w:val="00163BDC"/>
    <w:rsid w:val="00172F8A"/>
    <w:rsid w:val="00181D57"/>
    <w:rsid w:val="001876EF"/>
    <w:rsid w:val="00190769"/>
    <w:rsid w:val="0019143B"/>
    <w:rsid w:val="00192B01"/>
    <w:rsid w:val="001A114D"/>
    <w:rsid w:val="001A18D5"/>
    <w:rsid w:val="001B3122"/>
    <w:rsid w:val="001E16D1"/>
    <w:rsid w:val="001E264E"/>
    <w:rsid w:val="001F2D63"/>
    <w:rsid w:val="001F43CC"/>
    <w:rsid w:val="001F562E"/>
    <w:rsid w:val="00207AEE"/>
    <w:rsid w:val="00217024"/>
    <w:rsid w:val="002243FB"/>
    <w:rsid w:val="00234022"/>
    <w:rsid w:val="00235B9C"/>
    <w:rsid w:val="00261120"/>
    <w:rsid w:val="00276186"/>
    <w:rsid w:val="002A1B74"/>
    <w:rsid w:val="002B3DE9"/>
    <w:rsid w:val="002C0AED"/>
    <w:rsid w:val="002D43A5"/>
    <w:rsid w:val="002E7C04"/>
    <w:rsid w:val="002F2A80"/>
    <w:rsid w:val="002F3060"/>
    <w:rsid w:val="002F6350"/>
    <w:rsid w:val="00300DA0"/>
    <w:rsid w:val="003105C8"/>
    <w:rsid w:val="0033570A"/>
    <w:rsid w:val="00341D71"/>
    <w:rsid w:val="00372E39"/>
    <w:rsid w:val="003B2D54"/>
    <w:rsid w:val="003C07E1"/>
    <w:rsid w:val="003D6CDC"/>
    <w:rsid w:val="003E065E"/>
    <w:rsid w:val="003F0E51"/>
    <w:rsid w:val="003F4480"/>
    <w:rsid w:val="004146C4"/>
    <w:rsid w:val="00414E62"/>
    <w:rsid w:val="00422985"/>
    <w:rsid w:val="004350CE"/>
    <w:rsid w:val="00461EF9"/>
    <w:rsid w:val="00474D4D"/>
    <w:rsid w:val="00482E1E"/>
    <w:rsid w:val="00483F48"/>
    <w:rsid w:val="00487694"/>
    <w:rsid w:val="004C4E86"/>
    <w:rsid w:val="004C5C65"/>
    <w:rsid w:val="004C7023"/>
    <w:rsid w:val="004D0BEB"/>
    <w:rsid w:val="004E06EB"/>
    <w:rsid w:val="00500F6B"/>
    <w:rsid w:val="0050398C"/>
    <w:rsid w:val="00504DC6"/>
    <w:rsid w:val="00513663"/>
    <w:rsid w:val="00524758"/>
    <w:rsid w:val="005348F7"/>
    <w:rsid w:val="00542B89"/>
    <w:rsid w:val="0054704B"/>
    <w:rsid w:val="005807C1"/>
    <w:rsid w:val="00581832"/>
    <w:rsid w:val="005A6915"/>
    <w:rsid w:val="005B7B76"/>
    <w:rsid w:val="005C1165"/>
    <w:rsid w:val="005C597A"/>
    <w:rsid w:val="005E2315"/>
    <w:rsid w:val="005F382B"/>
    <w:rsid w:val="00601D66"/>
    <w:rsid w:val="00605F77"/>
    <w:rsid w:val="006406FC"/>
    <w:rsid w:val="00642887"/>
    <w:rsid w:val="00683376"/>
    <w:rsid w:val="00683A7A"/>
    <w:rsid w:val="006B00E7"/>
    <w:rsid w:val="006D73B1"/>
    <w:rsid w:val="00710EA1"/>
    <w:rsid w:val="0071663D"/>
    <w:rsid w:val="007166DE"/>
    <w:rsid w:val="0074322E"/>
    <w:rsid w:val="0074690A"/>
    <w:rsid w:val="007760BC"/>
    <w:rsid w:val="007770F0"/>
    <w:rsid w:val="007800F0"/>
    <w:rsid w:val="007A0079"/>
    <w:rsid w:val="007A48C2"/>
    <w:rsid w:val="007B07F9"/>
    <w:rsid w:val="007C0194"/>
    <w:rsid w:val="00817764"/>
    <w:rsid w:val="00830937"/>
    <w:rsid w:val="00840266"/>
    <w:rsid w:val="0085365D"/>
    <w:rsid w:val="00872CD5"/>
    <w:rsid w:val="00876959"/>
    <w:rsid w:val="00877AEB"/>
    <w:rsid w:val="00886D33"/>
    <w:rsid w:val="008B0C24"/>
    <w:rsid w:val="008B3686"/>
    <w:rsid w:val="008B60AF"/>
    <w:rsid w:val="008D2BF1"/>
    <w:rsid w:val="008D336F"/>
    <w:rsid w:val="008F651F"/>
    <w:rsid w:val="00915301"/>
    <w:rsid w:val="00926AF7"/>
    <w:rsid w:val="00935075"/>
    <w:rsid w:val="00944535"/>
    <w:rsid w:val="00945522"/>
    <w:rsid w:val="00951BF5"/>
    <w:rsid w:val="009560C1"/>
    <w:rsid w:val="00984A28"/>
    <w:rsid w:val="009956A0"/>
    <w:rsid w:val="009C0A49"/>
    <w:rsid w:val="009D18AC"/>
    <w:rsid w:val="009E4D1B"/>
    <w:rsid w:val="009F77A2"/>
    <w:rsid w:val="00A146F4"/>
    <w:rsid w:val="00A264C5"/>
    <w:rsid w:val="00A31228"/>
    <w:rsid w:val="00A42757"/>
    <w:rsid w:val="00A521BD"/>
    <w:rsid w:val="00A55568"/>
    <w:rsid w:val="00A661D8"/>
    <w:rsid w:val="00A701FF"/>
    <w:rsid w:val="00A84DD0"/>
    <w:rsid w:val="00A86711"/>
    <w:rsid w:val="00A96973"/>
    <w:rsid w:val="00AA50C4"/>
    <w:rsid w:val="00AA5AAF"/>
    <w:rsid w:val="00AC4937"/>
    <w:rsid w:val="00B21820"/>
    <w:rsid w:val="00B227CB"/>
    <w:rsid w:val="00B2385E"/>
    <w:rsid w:val="00B25510"/>
    <w:rsid w:val="00B356EC"/>
    <w:rsid w:val="00B471D3"/>
    <w:rsid w:val="00B6149F"/>
    <w:rsid w:val="00B71E24"/>
    <w:rsid w:val="00B7750A"/>
    <w:rsid w:val="00B83F9A"/>
    <w:rsid w:val="00B8765C"/>
    <w:rsid w:val="00BB2637"/>
    <w:rsid w:val="00BC3AEF"/>
    <w:rsid w:val="00C014C3"/>
    <w:rsid w:val="00C01FCF"/>
    <w:rsid w:val="00C04BB9"/>
    <w:rsid w:val="00C221C1"/>
    <w:rsid w:val="00C26E9A"/>
    <w:rsid w:val="00C3366F"/>
    <w:rsid w:val="00C3413C"/>
    <w:rsid w:val="00C36B07"/>
    <w:rsid w:val="00C63B17"/>
    <w:rsid w:val="00C701F7"/>
    <w:rsid w:val="00C93477"/>
    <w:rsid w:val="00CB17EB"/>
    <w:rsid w:val="00CB23F6"/>
    <w:rsid w:val="00CB34EE"/>
    <w:rsid w:val="00CB4345"/>
    <w:rsid w:val="00CC2100"/>
    <w:rsid w:val="00CE1E18"/>
    <w:rsid w:val="00CE41F6"/>
    <w:rsid w:val="00D152D7"/>
    <w:rsid w:val="00D42BCE"/>
    <w:rsid w:val="00D4439A"/>
    <w:rsid w:val="00D63C20"/>
    <w:rsid w:val="00D92C0A"/>
    <w:rsid w:val="00DA5BE0"/>
    <w:rsid w:val="00DD2BA6"/>
    <w:rsid w:val="00DD394C"/>
    <w:rsid w:val="00DE568D"/>
    <w:rsid w:val="00DE7A5E"/>
    <w:rsid w:val="00DE7C1B"/>
    <w:rsid w:val="00DF14C3"/>
    <w:rsid w:val="00DF6797"/>
    <w:rsid w:val="00E05565"/>
    <w:rsid w:val="00E05C34"/>
    <w:rsid w:val="00E16EC1"/>
    <w:rsid w:val="00E40E53"/>
    <w:rsid w:val="00E620E0"/>
    <w:rsid w:val="00E65648"/>
    <w:rsid w:val="00E8213C"/>
    <w:rsid w:val="00EE4152"/>
    <w:rsid w:val="00F11C18"/>
    <w:rsid w:val="00F148E5"/>
    <w:rsid w:val="00F20763"/>
    <w:rsid w:val="00F22384"/>
    <w:rsid w:val="00F33B9D"/>
    <w:rsid w:val="00F44D2F"/>
    <w:rsid w:val="00F52344"/>
    <w:rsid w:val="00F63FE0"/>
    <w:rsid w:val="00F94882"/>
    <w:rsid w:val="00FA32B1"/>
    <w:rsid w:val="00FD07E1"/>
    <w:rsid w:val="00FD39A5"/>
    <w:rsid w:val="2F312BFE"/>
    <w:rsid w:val="604C3E30"/>
    <w:rsid w:val="66B2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369</Characters>
  <Lines>3</Lines>
  <Paragraphs>1</Paragraphs>
  <TotalTime>0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2019-12-30T06:43:00Z</dcterms:created>
  <dc:creator>liuweiguohenan@126.com</dc:creator>
  <cp:lastModifiedBy>liberty</cp:lastModifiedBy>
  <cp:lastPrinted>2025-01-03T02:34:00Z</cp:lastPrinted>
  <dcterms:modified xsi:type="dcterms:W3CDTF">2025-11-03T08:39:37Z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eyJoZGlkIjoiNTMxZTUzMzE1MzAxYmNjNDA1YjFkMzQ5OWQ2MTEwNTAiLCJ1c2VySWQiOiIzMDA3NTUwNjAifQ==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30C6E48839E740218EEA261E7E6F5B58_12</vt:lpwstr>
  </property>
</Properties>
</file>