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9E754">
      <w:pPr>
        <w:widowControl/>
        <w:shd w:val="clear"/>
        <w:spacing w:line="360" w:lineRule="auto"/>
        <w:jc w:val="center"/>
        <w:rPr>
          <w:rFonts w:hint="eastAsia" w:ascii="宋体" w:hAnsi="宋体" w:cs="宋体"/>
          <w:color w:val="auto"/>
          <w:kern w:val="0"/>
          <w:sz w:val="72"/>
          <w:szCs w:val="72"/>
          <w:highlight w:val="none"/>
          <w:shd w:val="clear" w:color="auto" w:fill="FFFFFF"/>
          <w:lang w:bidi="ar"/>
        </w:rPr>
      </w:pPr>
      <w:bookmarkStart w:id="0" w:name="_GoBack"/>
      <w:bookmarkEnd w:id="0"/>
    </w:p>
    <w:p w14:paraId="1FAE521A">
      <w:pPr>
        <w:widowControl/>
        <w:shd w:val="clear"/>
        <w:spacing w:line="360" w:lineRule="auto"/>
        <w:jc w:val="center"/>
        <w:rPr>
          <w:rFonts w:hint="eastAsia" w:ascii="宋体" w:hAnsi="宋体" w:cs="宋体"/>
          <w:color w:val="auto"/>
          <w:sz w:val="72"/>
          <w:szCs w:val="72"/>
          <w:highlight w:val="none"/>
        </w:rPr>
      </w:pPr>
      <w:r>
        <w:rPr>
          <w:rFonts w:hint="eastAsia" w:ascii="宋体" w:hAnsi="宋体" w:cs="宋体"/>
          <w:color w:val="auto"/>
          <w:kern w:val="0"/>
          <w:sz w:val="72"/>
          <w:szCs w:val="72"/>
          <w:highlight w:val="none"/>
          <w:shd w:val="clear" w:color="auto" w:fill="FFFFFF"/>
          <w:lang w:bidi="ar"/>
        </w:rPr>
        <w:t>政府采购项目</w:t>
      </w:r>
    </w:p>
    <w:p w14:paraId="61774013">
      <w:pPr>
        <w:widowControl/>
        <w:shd w:val="clear"/>
        <w:spacing w:line="360" w:lineRule="auto"/>
        <w:jc w:val="center"/>
        <w:rPr>
          <w:rFonts w:hint="eastAsia" w:ascii="宋体" w:hAnsi="宋体" w:cs="宋体"/>
          <w:color w:val="auto"/>
          <w:sz w:val="72"/>
          <w:szCs w:val="72"/>
          <w:highlight w:val="none"/>
        </w:rPr>
      </w:pPr>
      <w:r>
        <w:rPr>
          <w:rFonts w:hint="eastAsia" w:ascii="宋体" w:hAnsi="宋体" w:cs="宋体"/>
          <w:color w:val="auto"/>
          <w:kern w:val="0"/>
          <w:sz w:val="72"/>
          <w:szCs w:val="72"/>
          <w:highlight w:val="none"/>
          <w:shd w:val="clear" w:color="auto" w:fill="FFFFFF"/>
          <w:lang w:bidi="ar"/>
        </w:rPr>
        <w:t>采 购 需 求</w:t>
      </w:r>
    </w:p>
    <w:p w14:paraId="4E3A3442">
      <w:pPr>
        <w:widowControl/>
        <w:shd w:val="clear"/>
        <w:spacing w:line="360" w:lineRule="auto"/>
        <w:jc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shd w:val="clear" w:color="auto" w:fill="FFFFFF"/>
          <w:lang w:bidi="ar"/>
        </w:rPr>
        <w:t> </w:t>
      </w:r>
    </w:p>
    <w:p w14:paraId="561F6838">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00D92BB9">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4A3111C5">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4A2AF748">
      <w:pPr>
        <w:pStyle w:val="2"/>
        <w:shd w:val="clear"/>
        <w:rPr>
          <w:rFonts w:hint="eastAsia" w:cs="宋体"/>
          <w:color w:val="auto"/>
          <w:sz w:val="28"/>
          <w:szCs w:val="28"/>
          <w:highlight w:val="none"/>
          <w:shd w:val="clear" w:color="auto" w:fill="FFFFFF"/>
          <w:lang w:bidi="ar"/>
        </w:rPr>
      </w:pPr>
    </w:p>
    <w:p w14:paraId="0740190D">
      <w:pPr>
        <w:pStyle w:val="2"/>
        <w:shd w:val="clear"/>
        <w:rPr>
          <w:rFonts w:hint="eastAsia" w:cs="宋体"/>
          <w:color w:val="auto"/>
          <w:sz w:val="28"/>
          <w:szCs w:val="28"/>
          <w:highlight w:val="none"/>
        </w:rPr>
      </w:pPr>
    </w:p>
    <w:p w14:paraId="6D836FC4">
      <w:pPr>
        <w:rPr>
          <w:rFonts w:hint="eastAsia"/>
        </w:rPr>
      </w:pPr>
    </w:p>
    <w:p w14:paraId="4BF2B342">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6F6D05C3">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778725E4">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7D5E49D6">
      <w:pPr>
        <w:widowControl/>
        <w:shd w:val="clear"/>
        <w:spacing w:line="360" w:lineRule="auto"/>
        <w:ind w:left="2238" w:leftChars="399" w:hanging="1400" w:hangingChars="500"/>
        <w:jc w:val="left"/>
        <w:rPr>
          <w:rFonts w:hint="eastAsia" w:ascii="宋体" w:hAnsi="宋体" w:cs="宋体" w:eastAsiaTheme="minorEastAsia"/>
          <w:color w:val="auto"/>
          <w:kern w:val="0"/>
          <w:sz w:val="28"/>
          <w:szCs w:val="28"/>
          <w:highlight w:val="none"/>
          <w:shd w:val="clear" w:color="auto" w:fill="FFFFFF"/>
          <w:lang w:eastAsia="zh-CN" w:bidi="ar"/>
        </w:rPr>
      </w:pPr>
      <w:r>
        <w:rPr>
          <w:rFonts w:hint="eastAsia" w:ascii="宋体" w:hAnsi="宋体" w:cs="宋体"/>
          <w:color w:val="auto"/>
          <w:kern w:val="0"/>
          <w:sz w:val="28"/>
          <w:szCs w:val="28"/>
          <w:highlight w:val="none"/>
          <w:shd w:val="clear" w:color="auto" w:fill="FFFFFF"/>
          <w:lang w:bidi="ar"/>
        </w:rPr>
        <w:t>项目名称：</w:t>
      </w:r>
      <w:r>
        <w:rPr>
          <w:rFonts w:hint="eastAsia" w:ascii="宋体" w:hAnsi="宋体" w:cs="宋体"/>
          <w:color w:val="auto"/>
          <w:kern w:val="0"/>
          <w:sz w:val="28"/>
          <w:szCs w:val="28"/>
          <w:highlight w:val="none"/>
          <w:u w:val="single"/>
          <w:shd w:val="clear" w:color="auto" w:fill="FFFFFF"/>
          <w:lang w:eastAsia="zh-CN" w:bidi="ar"/>
        </w:rPr>
        <w:t>芳村至白云机场城际铁路项目(白夏盾构井至夏茅站区间)动迁服务</w:t>
      </w:r>
    </w:p>
    <w:p w14:paraId="3B39B683">
      <w:pPr>
        <w:widowControl/>
        <w:shd w:val="clear"/>
        <w:spacing w:line="360" w:lineRule="auto"/>
        <w:ind w:firstLine="840" w:firstLineChars="300"/>
        <w:jc w:val="left"/>
        <w:rPr>
          <w:rFonts w:hint="eastAsia" w:ascii="宋体" w:hAnsi="宋体" w:cs="宋体"/>
          <w:color w:val="auto"/>
          <w:kern w:val="0"/>
          <w:sz w:val="28"/>
          <w:szCs w:val="28"/>
          <w:highlight w:val="none"/>
          <w:u w:val="single"/>
          <w:shd w:val="clear" w:color="auto" w:fill="FFFFFF"/>
          <w:lang w:bidi="ar"/>
        </w:rPr>
      </w:pPr>
      <w:r>
        <w:rPr>
          <w:rFonts w:hint="eastAsia" w:ascii="宋体" w:hAnsi="宋体" w:cs="宋体"/>
          <w:color w:val="auto"/>
          <w:kern w:val="0"/>
          <w:sz w:val="28"/>
          <w:szCs w:val="28"/>
          <w:highlight w:val="none"/>
          <w:shd w:val="clear" w:color="auto" w:fill="FFFFFF"/>
          <w:lang w:bidi="ar"/>
        </w:rPr>
        <w:t>采购单位：</w:t>
      </w:r>
      <w:r>
        <w:rPr>
          <w:rFonts w:hint="eastAsia" w:ascii="宋体" w:hAnsi="宋体" w:cs="宋体"/>
          <w:color w:val="auto"/>
          <w:kern w:val="0"/>
          <w:sz w:val="28"/>
          <w:szCs w:val="28"/>
          <w:highlight w:val="none"/>
          <w:u w:val="single"/>
          <w:shd w:val="clear" w:color="auto" w:fill="FFFFFF"/>
          <w:lang w:eastAsia="zh-CN" w:bidi="ar"/>
        </w:rPr>
        <w:t>广州市白云区人民政府白云湖街道办事处</w:t>
      </w:r>
      <w:r>
        <w:rPr>
          <w:rFonts w:hint="eastAsia" w:ascii="宋体" w:hAnsi="宋体" w:cs="宋体"/>
          <w:color w:val="auto"/>
          <w:kern w:val="0"/>
          <w:sz w:val="28"/>
          <w:szCs w:val="28"/>
          <w:highlight w:val="none"/>
          <w:u w:val="single"/>
          <w:shd w:val="clear" w:color="auto" w:fill="FFFFFF"/>
          <w:lang w:bidi="ar"/>
        </w:rPr>
        <w:t xml:space="preserve"> </w:t>
      </w:r>
    </w:p>
    <w:p w14:paraId="1F311D88">
      <w:pPr>
        <w:widowControl/>
        <w:shd w:val="clear"/>
        <w:spacing w:line="360" w:lineRule="auto"/>
        <w:ind w:firstLine="840" w:firstLineChars="30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shd w:val="clear" w:color="auto" w:fill="FFFFFF"/>
          <w:lang w:bidi="ar"/>
        </w:rPr>
        <w:t>编制时间：</w:t>
      </w:r>
      <w:r>
        <w:rPr>
          <w:rFonts w:hint="eastAsia" w:ascii="宋体" w:hAnsi="宋体" w:cs="宋体"/>
          <w:color w:val="auto"/>
          <w:kern w:val="0"/>
          <w:sz w:val="28"/>
          <w:szCs w:val="28"/>
          <w:highlight w:val="none"/>
          <w:u w:val="single"/>
          <w:shd w:val="clear" w:color="auto" w:fill="FFFFFF"/>
          <w:lang w:bidi="ar"/>
        </w:rPr>
        <w:t>二〇二</w:t>
      </w:r>
      <w:r>
        <w:rPr>
          <w:rFonts w:hint="eastAsia" w:ascii="宋体" w:hAnsi="宋体" w:cs="宋体"/>
          <w:color w:val="auto"/>
          <w:kern w:val="0"/>
          <w:sz w:val="28"/>
          <w:szCs w:val="28"/>
          <w:highlight w:val="none"/>
          <w:u w:val="single"/>
          <w:shd w:val="clear" w:color="auto" w:fill="FFFFFF"/>
          <w:lang w:val="en-US" w:eastAsia="zh-CN" w:bidi="ar"/>
        </w:rPr>
        <w:t>六</w:t>
      </w:r>
      <w:r>
        <w:rPr>
          <w:rFonts w:hint="eastAsia" w:ascii="宋体" w:hAnsi="宋体" w:cs="宋体"/>
          <w:color w:val="auto"/>
          <w:kern w:val="0"/>
          <w:sz w:val="28"/>
          <w:szCs w:val="28"/>
          <w:highlight w:val="none"/>
          <w:u w:val="single"/>
          <w:shd w:val="clear" w:color="auto" w:fill="FFFFFF"/>
          <w:lang w:bidi="ar"/>
        </w:rPr>
        <w:t>年</w:t>
      </w:r>
      <w:r>
        <w:rPr>
          <w:rFonts w:hint="eastAsia" w:ascii="宋体" w:hAnsi="宋体" w:cs="宋体"/>
          <w:color w:val="auto"/>
          <w:kern w:val="0"/>
          <w:sz w:val="28"/>
          <w:szCs w:val="28"/>
          <w:highlight w:val="none"/>
          <w:u w:val="single"/>
          <w:shd w:val="clear" w:color="auto" w:fill="FFFFFF"/>
          <w:lang w:val="en-US" w:eastAsia="zh-CN" w:bidi="ar"/>
        </w:rPr>
        <w:t>一</w:t>
      </w:r>
      <w:r>
        <w:rPr>
          <w:rFonts w:hint="eastAsia" w:ascii="宋体" w:hAnsi="宋体" w:cs="宋体"/>
          <w:color w:val="auto"/>
          <w:kern w:val="0"/>
          <w:sz w:val="28"/>
          <w:szCs w:val="28"/>
          <w:highlight w:val="none"/>
          <w:u w:val="single"/>
          <w:shd w:val="clear" w:color="auto" w:fill="FFFFFF"/>
          <w:lang w:bidi="ar"/>
        </w:rPr>
        <w:t>月</w:t>
      </w:r>
    </w:p>
    <w:p w14:paraId="379648CD">
      <w:pPr>
        <w:pStyle w:val="5"/>
        <w:jc w:val="center"/>
        <w:outlineLvl w:val="1"/>
        <w:rPr>
          <w:rFonts w:hint="eastAsia"/>
          <w:b/>
          <w:sz w:val="36"/>
        </w:rPr>
      </w:pPr>
    </w:p>
    <w:p w14:paraId="7F3069EC">
      <w:pPr>
        <w:rPr>
          <w:b/>
          <w:sz w:val="36"/>
        </w:rPr>
      </w:pPr>
      <w:r>
        <w:rPr>
          <w:b/>
          <w:sz w:val="36"/>
        </w:rPr>
        <w:br w:type="page"/>
      </w:r>
    </w:p>
    <w:p w14:paraId="3E577131">
      <w:pPr>
        <w:pStyle w:val="5"/>
        <w:jc w:val="center"/>
        <w:outlineLvl w:val="1"/>
        <w:rPr>
          <w:rFonts w:hint="default"/>
        </w:rPr>
      </w:pPr>
      <w:r>
        <w:rPr>
          <w:b/>
          <w:sz w:val="36"/>
        </w:rPr>
        <w:t>采购需求</w:t>
      </w:r>
    </w:p>
    <w:p w14:paraId="47E26A44">
      <w:pPr>
        <w:pStyle w:val="5"/>
        <w:outlineLvl w:val="2"/>
        <w:rPr>
          <w:rFonts w:hint="default"/>
        </w:rPr>
      </w:pPr>
      <w:r>
        <w:rPr>
          <w:b/>
          <w:sz w:val="28"/>
        </w:rPr>
        <w:t>一、项目概况：</w:t>
      </w:r>
    </w:p>
    <w:p w14:paraId="458DA68A">
      <w:pPr>
        <w:pStyle w:val="5"/>
        <w:ind w:firstLine="420" w:firstLineChars="200"/>
        <w:rPr>
          <w:rFonts w:hint="default"/>
          <w:lang w:eastAsia="zh-CN"/>
        </w:rPr>
      </w:pPr>
      <w:r>
        <w:rPr>
          <w:sz w:val="21"/>
        </w:rPr>
        <w:t>1、项目名称：</w:t>
      </w:r>
      <w:r>
        <w:rPr>
          <w:rFonts w:hint="eastAsia"/>
          <w:sz w:val="21"/>
          <w:lang w:eastAsia="zh-CN"/>
        </w:rPr>
        <w:t>芳村至白云机场城际铁路项目(白夏盾构井至夏茅站区间)动迁服务</w:t>
      </w:r>
    </w:p>
    <w:p w14:paraId="7C5E5BC6">
      <w:pPr>
        <w:pStyle w:val="5"/>
        <w:ind w:firstLine="420"/>
        <w:rPr>
          <w:rFonts w:hint="default"/>
          <w:lang w:eastAsia="zh-CN"/>
        </w:rPr>
      </w:pPr>
      <w:r>
        <w:rPr>
          <w:sz w:val="21"/>
        </w:rPr>
        <w:t>2、采购预算：人民币</w:t>
      </w:r>
      <w:r>
        <w:rPr>
          <w:sz w:val="21"/>
          <w:lang w:eastAsia="zh-CN"/>
        </w:rPr>
        <w:t>13,400,000.00元</w:t>
      </w:r>
    </w:p>
    <w:p w14:paraId="76635EDD">
      <w:pPr>
        <w:pStyle w:val="5"/>
        <w:ind w:firstLine="708"/>
        <w:rPr>
          <w:rFonts w:hint="default"/>
          <w:lang w:eastAsia="zh-CN"/>
        </w:rPr>
      </w:pPr>
      <w:r>
        <w:rPr>
          <w:sz w:val="21"/>
        </w:rPr>
        <w:t>最高限价：人民币</w:t>
      </w:r>
      <w:r>
        <w:rPr>
          <w:sz w:val="21"/>
          <w:lang w:eastAsia="zh-CN"/>
        </w:rPr>
        <w:t>13,400,000.00元</w:t>
      </w:r>
    </w:p>
    <w:p w14:paraId="4A441493">
      <w:pPr>
        <w:pStyle w:val="5"/>
        <w:ind w:firstLine="420"/>
        <w:rPr>
          <w:rFonts w:hint="default"/>
        </w:rPr>
      </w:pPr>
      <w:r>
        <w:rPr>
          <w:sz w:val="21"/>
        </w:rPr>
        <w:t>3、服务期限：自合同签订之日起至本项目土地及房屋征收动迁服务工作完成止。</w:t>
      </w:r>
    </w:p>
    <w:p w14:paraId="748EAAFA">
      <w:pPr>
        <w:pStyle w:val="5"/>
        <w:ind w:firstLine="420"/>
        <w:rPr>
          <w:rFonts w:hint="default"/>
        </w:rPr>
      </w:pPr>
      <w:r>
        <w:rPr>
          <w:sz w:val="21"/>
        </w:rPr>
        <w:t>4、服务地点：广州市白云区，具体以采购人通知为准。</w:t>
      </w:r>
    </w:p>
    <w:p w14:paraId="23B610AD">
      <w:pPr>
        <w:pStyle w:val="5"/>
        <w:ind w:firstLine="420"/>
        <w:rPr>
          <w:rFonts w:hint="default"/>
        </w:rPr>
      </w:pPr>
      <w:r>
        <w:rPr>
          <w:sz w:val="21"/>
        </w:rPr>
        <w:t>5、项目属性：本项目为服务类采购项目。</w:t>
      </w:r>
    </w:p>
    <w:p w14:paraId="25019A83">
      <w:pPr>
        <w:pStyle w:val="5"/>
        <w:ind w:firstLine="420"/>
        <w:rPr>
          <w:rFonts w:hint="default"/>
        </w:rPr>
      </w:pPr>
      <w:r>
        <w:rPr>
          <w:sz w:val="21"/>
        </w:rPr>
        <w:t>6、根据《关于印发中小企业划型标准规定的通知》（工信部联企业〔2011〕300号）规定，本项目采购标的对应的中小企业划分标准所属行业为：</w:t>
      </w:r>
      <w:r>
        <w:rPr>
          <w:b/>
          <w:sz w:val="21"/>
          <w:u w:val="single"/>
        </w:rPr>
        <w:t>其他未列明行业</w:t>
      </w:r>
      <w:r>
        <w:rPr>
          <w:sz w:val="21"/>
        </w:rPr>
        <w:t>。划分标准详见《关于印发中小企业划型标准规定的通知》（http://www.ccgp.gov.cn/zcfg/mof/201310/t20131029_3587674.htm）</w:t>
      </w:r>
    </w:p>
    <w:p w14:paraId="60452C3C">
      <w:pPr>
        <w:pStyle w:val="5"/>
        <w:ind w:firstLine="420"/>
        <w:rPr>
          <w:rFonts w:hint="default"/>
        </w:rPr>
      </w:pPr>
      <w:r>
        <w:rPr>
          <w:sz w:val="21"/>
          <w:lang w:eastAsia="zh-CN"/>
        </w:rPr>
        <w:t>7</w:t>
      </w:r>
      <w:r>
        <w:rPr>
          <w:sz w:val="21"/>
        </w:rPr>
        <w:t>、需要落实的政府采购政策：《政府采购促进中小企业发展管理办法》（财库〔2020〕46号）、《关于政府采购支持监狱企业发展有关问题的通知》（财库〔2014〕68号）、《关于促进残疾人就业政府采购政策的通知》（财库〔2017〕141号）等。</w:t>
      </w:r>
    </w:p>
    <w:p w14:paraId="26D89016">
      <w:pPr>
        <w:pStyle w:val="5"/>
        <w:ind w:firstLine="420"/>
        <w:rPr>
          <w:rFonts w:hint="default"/>
        </w:rPr>
      </w:pPr>
      <w:r>
        <w:rPr>
          <w:sz w:val="21"/>
          <w:lang w:eastAsia="zh-CN"/>
        </w:rPr>
        <w:t>8</w:t>
      </w:r>
      <w:r>
        <w:rPr>
          <w:sz w:val="21"/>
        </w:rPr>
        <w:t>、凡标记“★”号的条款（如有）为必须实质性响应的要求，投标人任何负偏离（不满足要求）或不响应均导致其投标（响应）无效。凡标记“▲”号的条款（如有）为重要的要求，投标人任何负偏离（不满足要求）或不响应不导致其投标（响应）无效，但可能对其评审产生重大的影响，具体见项目评审标准。</w:t>
      </w:r>
    </w:p>
    <w:p w14:paraId="465D44A3">
      <w:pPr>
        <w:pStyle w:val="5"/>
        <w:ind w:firstLine="420"/>
        <w:rPr>
          <w:rFonts w:hint="default"/>
        </w:rPr>
      </w:pPr>
      <w:r>
        <w:rPr>
          <w:sz w:val="21"/>
          <w:lang w:eastAsia="zh-CN"/>
        </w:rPr>
        <w:t>9</w:t>
      </w:r>
      <w:r>
        <w:rPr>
          <w:sz w:val="21"/>
        </w:rPr>
        <w:t>、投标人必须对本项目的所有内容进行投标，不允许只对其中部分内容进行投标。</w:t>
      </w:r>
    </w:p>
    <w:p w14:paraId="01E9537E">
      <w:pPr>
        <w:pStyle w:val="5"/>
        <w:rPr>
          <w:rFonts w:hint="default"/>
        </w:rPr>
      </w:pPr>
    </w:p>
    <w:p w14:paraId="5EC4E852">
      <w:pPr>
        <w:pStyle w:val="5"/>
        <w:rPr>
          <w:rFonts w:hint="default"/>
        </w:rPr>
      </w:pPr>
    </w:p>
    <w:p w14:paraId="402340EA">
      <w:pPr>
        <w:pStyle w:val="5"/>
        <w:rPr>
          <w:rFonts w:hint="default"/>
        </w:rPr>
      </w:pPr>
      <w:r>
        <w:t>采购包1（</w:t>
      </w:r>
      <w:r>
        <w:rPr>
          <w:rFonts w:hint="eastAsia"/>
          <w:lang w:eastAsia="zh-CN"/>
        </w:rPr>
        <w:t>芳村至白云机场城际铁路项目(白夏盾构井至夏茅站区间)动迁服务</w:t>
      </w:r>
      <w:r>
        <w:t>）</w:t>
      </w:r>
      <w:r>
        <w:rPr>
          <w:b/>
        </w:rPr>
        <w:t>1.主要商务要求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9EC6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5CFB56">
            <w:pPr>
              <w:pStyle w:val="5"/>
              <w:rPr>
                <w:rFonts w:hint="default"/>
              </w:rPr>
            </w:pPr>
            <w:r>
              <w:t>标的提供的时间</w:t>
            </w:r>
          </w:p>
        </w:tc>
        <w:tc>
          <w:tcPr>
            <w:tcW w:w="4153" w:type="dxa"/>
          </w:tcPr>
          <w:p w14:paraId="0DC11D04">
            <w:pPr>
              <w:pStyle w:val="5"/>
              <w:rPr>
                <w:rFonts w:hint="default"/>
              </w:rPr>
            </w:pPr>
            <w:r>
              <w:t>自合同签订之日起至本项目土地及房屋征收动迁服务工作完成止。</w:t>
            </w:r>
          </w:p>
        </w:tc>
      </w:tr>
      <w:tr w14:paraId="5EE35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34D1A6">
            <w:pPr>
              <w:pStyle w:val="5"/>
              <w:rPr>
                <w:rFonts w:hint="default"/>
              </w:rPr>
            </w:pPr>
            <w:r>
              <w:t>标的提供的地点</w:t>
            </w:r>
          </w:p>
        </w:tc>
        <w:tc>
          <w:tcPr>
            <w:tcW w:w="4153" w:type="dxa"/>
          </w:tcPr>
          <w:p w14:paraId="2B4C7EDE">
            <w:pPr>
              <w:pStyle w:val="5"/>
              <w:rPr>
                <w:rFonts w:hint="default"/>
              </w:rPr>
            </w:pPr>
            <w:r>
              <w:t>广州市白云区，具体以采购人通知为准。</w:t>
            </w:r>
          </w:p>
        </w:tc>
      </w:tr>
      <w:tr w14:paraId="6EA49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429005">
            <w:pPr>
              <w:pStyle w:val="5"/>
              <w:rPr>
                <w:rFonts w:hint="default"/>
              </w:rPr>
            </w:pPr>
            <w:r>
              <w:t>付款方式</w:t>
            </w:r>
          </w:p>
        </w:tc>
        <w:tc>
          <w:tcPr>
            <w:tcW w:w="4153" w:type="dxa"/>
          </w:tcPr>
          <w:p w14:paraId="31A05FE5">
            <w:pPr>
              <w:ind w:firstLine="420" w:firstLineChars="200"/>
              <w:rPr>
                <w:rFonts w:hint="default" w:cs="宋体" w:asciiTheme="minorEastAsia" w:hAnsiTheme="minorEastAsia" w:eastAsiaTheme="minorEastAsia"/>
                <w:color w:val="000000" w:themeColor="text1"/>
                <w:szCs w:val="21"/>
                <w:lang w:val="en-US" w:eastAsia="zh-CN"/>
                <w14:textFill>
                  <w14:solidFill>
                    <w14:schemeClr w14:val="tx1"/>
                  </w14:solidFill>
                </w14:textFill>
              </w:rPr>
            </w:pPr>
            <w:r>
              <w:t>1期：支付比例100%,付款方式： 1期：支付比例30%， 预付款（合同金额30%）：单项合同生效且项目资金到达采购人专用账户后，项目正式启动前由中标人向采购人提交申请报告、有效的增值税普通发票。 2期：</w:t>
            </w:r>
            <w:r>
              <w:rPr>
                <w:rFonts w:hint="eastAsia"/>
              </w:rPr>
              <w:t>后续动迁进度款的支付，按照动迁已完成补偿总额计算（按《广州市财政局</w:t>
            </w:r>
            <w:r>
              <w:rPr>
                <w:rFonts w:hint="eastAsia"/>
                <w:lang w:eastAsia="zh-CN"/>
              </w:rPr>
              <w:t>、</w:t>
            </w:r>
            <w:r>
              <w:rPr>
                <w:rFonts w:hint="eastAsia"/>
              </w:rPr>
              <w:t>广州市住房和城乡建设委员会关于印发广州市本级财政投资项目征收补偿工作经费标准的通知》（穗财建[2019]74号）要求计算），</w:t>
            </w:r>
            <w:r>
              <w:rPr>
                <w:rFonts w:hint="eastAsia"/>
                <w:lang w:val="en-US" w:eastAsia="zh-CN"/>
              </w:rPr>
              <w:t>采购人</w:t>
            </w:r>
            <w:r>
              <w:rPr>
                <w:rFonts w:hint="eastAsia"/>
              </w:rPr>
              <w:t>向</w:t>
            </w:r>
            <w:r>
              <w:rPr>
                <w:rFonts w:hint="eastAsia"/>
                <w:lang w:val="en-US" w:eastAsia="zh-CN"/>
              </w:rPr>
              <w:t>中标人</w:t>
            </w:r>
            <w:r>
              <w:rPr>
                <w:rFonts w:hint="eastAsia"/>
              </w:rPr>
              <w:t>支付动迁工作服务费，视实际情况分期支付，直至95%。当月支付前根据实际核准款项后支付；</w:t>
            </w:r>
            <w:r>
              <w:rPr>
                <w:rFonts w:hint="eastAsia"/>
                <w:lang w:val="en-US" w:eastAsia="zh-CN"/>
              </w:rPr>
              <w:t>需完成超过30%的工作量后才可进行第二笔请款，且后续每次请款的金额不超过已完成工作量的95%。</w:t>
            </w:r>
          </w:p>
          <w:p w14:paraId="168C7718">
            <w:pPr>
              <w:pStyle w:val="5"/>
              <w:rPr>
                <w:rFonts w:hint="default"/>
              </w:rPr>
            </w:pPr>
            <w:r>
              <w:t xml:space="preserve"> 3期：支付比例5%，</w:t>
            </w:r>
            <w:r>
              <w:rPr>
                <w:rFonts w:hint="eastAsia"/>
                <w:lang w:val="en-US" w:eastAsia="zh-CN"/>
              </w:rPr>
              <w:t>中标人</w:t>
            </w:r>
            <w:r>
              <w:rPr>
                <w:rFonts w:hint="eastAsia"/>
              </w:rPr>
              <w:t>按</w:t>
            </w:r>
            <w:r>
              <w:rPr>
                <w:rFonts w:hint="eastAsia"/>
                <w:lang w:val="en-US" w:eastAsia="zh-CN"/>
              </w:rPr>
              <w:t>采购人</w:t>
            </w:r>
            <w:r>
              <w:rPr>
                <w:rFonts w:hint="eastAsia"/>
              </w:rPr>
              <w:t>要求完成本项目全部工作任务并办好资料归档移交手续后，</w:t>
            </w:r>
            <w:r>
              <w:rPr>
                <w:rFonts w:hint="eastAsia"/>
                <w:lang w:val="en-US" w:eastAsia="zh-CN"/>
              </w:rPr>
              <w:t>中标人</w:t>
            </w:r>
            <w:r>
              <w:rPr>
                <w:rFonts w:hint="eastAsia"/>
              </w:rPr>
              <w:t>向</w:t>
            </w:r>
            <w:r>
              <w:rPr>
                <w:rFonts w:hint="eastAsia"/>
                <w:lang w:val="en-US" w:eastAsia="zh-CN"/>
              </w:rPr>
              <w:t>采购人</w:t>
            </w:r>
            <w:r>
              <w:rPr>
                <w:rFonts w:hint="eastAsia"/>
              </w:rPr>
              <w:t>提出请款申请，经</w:t>
            </w:r>
            <w:r>
              <w:rPr>
                <w:rFonts w:hint="eastAsia"/>
                <w:lang w:val="en-US" w:eastAsia="zh-CN"/>
              </w:rPr>
              <w:t>采购人</w:t>
            </w:r>
            <w:r>
              <w:rPr>
                <w:rFonts w:hint="eastAsia"/>
              </w:rPr>
              <w:t>财务审核通过后三十个工作日内，</w:t>
            </w:r>
            <w:r>
              <w:rPr>
                <w:rFonts w:hint="eastAsia"/>
                <w:lang w:val="en-US" w:eastAsia="zh-CN"/>
              </w:rPr>
              <w:t>采购人</w:t>
            </w:r>
            <w:r>
              <w:rPr>
                <w:rFonts w:hint="eastAsia"/>
              </w:rPr>
              <w:t>向</w:t>
            </w:r>
            <w:r>
              <w:rPr>
                <w:rFonts w:hint="eastAsia"/>
                <w:lang w:val="en-US" w:eastAsia="zh-CN"/>
              </w:rPr>
              <w:t>中标人</w:t>
            </w:r>
            <w:r>
              <w:rPr>
                <w:rFonts w:hint="eastAsia"/>
              </w:rPr>
              <w:t>一次性付清剩余5%实际动迁工作服务费。</w:t>
            </w:r>
          </w:p>
        </w:tc>
      </w:tr>
      <w:tr w14:paraId="15330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753AEC">
            <w:pPr>
              <w:pStyle w:val="5"/>
              <w:rPr>
                <w:rFonts w:hint="default"/>
              </w:rPr>
            </w:pPr>
            <w:r>
              <w:t>验收要求</w:t>
            </w:r>
          </w:p>
        </w:tc>
        <w:tc>
          <w:tcPr>
            <w:tcW w:w="4153" w:type="dxa"/>
          </w:tcPr>
          <w:p w14:paraId="76C52508">
            <w:pPr>
              <w:pStyle w:val="5"/>
              <w:rPr>
                <w:rFonts w:hint="default"/>
              </w:rPr>
            </w:pPr>
            <w:r>
              <w:t>1期：采购人按照本项目的服务要求、考核标准和国家及地区现行的相关规定，对中标人进行履约验收。采购人将通过中标人是否按照采购人要求和本项目需求提供服务和服务情况等内容进行履约验收，并出具验收报告。若验收不合格，采购人有权要求中标人进行整改，若整改之后仍不合格，采购人有权终止合同。</w:t>
            </w:r>
          </w:p>
        </w:tc>
      </w:tr>
      <w:tr w14:paraId="1E560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875732">
            <w:pPr>
              <w:pStyle w:val="5"/>
              <w:rPr>
                <w:rFonts w:hint="default"/>
              </w:rPr>
            </w:pPr>
            <w:r>
              <w:t>履约保证金</w:t>
            </w:r>
          </w:p>
        </w:tc>
        <w:tc>
          <w:tcPr>
            <w:tcW w:w="4153" w:type="dxa"/>
          </w:tcPr>
          <w:p w14:paraId="058F930C">
            <w:pPr>
              <w:pStyle w:val="5"/>
              <w:rPr>
                <w:rFonts w:hint="default"/>
                <w:lang w:eastAsia="zh-CN"/>
              </w:rPr>
            </w:pPr>
            <w:r>
              <w:rPr>
                <w:lang w:eastAsia="zh-CN"/>
              </w:rPr>
              <w:t>不收取。</w:t>
            </w:r>
          </w:p>
        </w:tc>
      </w:tr>
      <w:tr w14:paraId="02F5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0" w:hRule="atLeast"/>
        </w:trPr>
        <w:tc>
          <w:tcPr>
            <w:tcW w:w="4153" w:type="dxa"/>
          </w:tcPr>
          <w:p w14:paraId="2226EC7F">
            <w:pPr>
              <w:pStyle w:val="5"/>
              <w:rPr>
                <w:rFonts w:hint="default"/>
                <w:highlight w:val="yellow"/>
              </w:rPr>
            </w:pPr>
            <w:r>
              <w:t>其他</w:t>
            </w:r>
          </w:p>
        </w:tc>
        <w:tc>
          <w:tcPr>
            <w:tcW w:w="4153" w:type="dxa"/>
          </w:tcPr>
          <w:p w14:paraId="0F696EE0">
            <w:pPr>
              <w:pStyle w:val="5"/>
              <w:rPr>
                <w:rFonts w:hint="default"/>
                <w:highlight w:val="yellow"/>
                <w:lang w:eastAsia="zh-CN"/>
              </w:rPr>
            </w:pPr>
            <w:r>
              <w:rPr>
                <w:color w:val="auto"/>
                <w:highlight w:val="none"/>
              </w:rPr>
              <w:t>其他，★（一）报价要求 1.投标人以优惠率报价，优惠率范围：0≤优惠率＜100%（优惠率保留两位小数，例如XX.XX%，如填写的小数位不足两位，默认小数位为0）且是固定唯一值。 2.投标人的投标报价须包含但不限于动迁人员的工资、补贴、加班费、办公费、交通费、车辆使用费(含路桥费、油电费)、税费，开展征地拆迁服务工作涉及的一切办公设备、资料整理及法律咨询服务费等完成本合同项下的工作的一切直接及间接费用，中标单位不得以任何明目另行要求采购人支付费用。 （二）最高采购限价及结算方式 1.最高采购限价为:人民币</w:t>
            </w:r>
            <w:r>
              <w:rPr>
                <w:color w:val="auto"/>
                <w:sz w:val="21"/>
                <w:highlight w:val="none"/>
                <w:lang w:eastAsia="zh-CN"/>
              </w:rPr>
              <w:t>13,400,000.00</w:t>
            </w:r>
            <w:r>
              <w:rPr>
                <w:color w:val="auto"/>
                <w:highlight w:val="none"/>
              </w:rPr>
              <w:t>元；投标报价超过最高限价的报价为无效报价。 2.中标人因获得上述动迁服务费所产生的相关税费由中标人自行承担。 3.中标人应自行考虑在项目实施过程中，有可能因政策原因或相关规定或项目实际情况等原因需将项目分期进行或核减项目实施范围等而导致征地动迁任务总量变动的风险，中标人应自行处理。</w:t>
            </w:r>
            <w:r>
              <w:rPr>
                <w:rFonts w:hint="eastAsia"/>
                <w:color w:val="auto"/>
                <w:highlight w:val="none"/>
              </w:rPr>
              <w:t>工作经费按</w:t>
            </w:r>
            <w:r>
              <w:rPr>
                <w:rFonts w:hint="eastAsia"/>
                <w:color w:val="auto"/>
                <w:highlight w:val="none"/>
                <w:lang w:val="en-US" w:eastAsia="zh-CN"/>
              </w:rPr>
              <w:t>1.5</w:t>
            </w:r>
            <w:r>
              <w:rPr>
                <w:rFonts w:hint="eastAsia"/>
                <w:color w:val="auto"/>
                <w:highlight w:val="none"/>
              </w:rPr>
              <w:t>:</w:t>
            </w:r>
            <w:r>
              <w:rPr>
                <w:rFonts w:hint="eastAsia"/>
                <w:color w:val="auto"/>
                <w:highlight w:val="none"/>
                <w:lang w:val="en-US" w:eastAsia="zh-CN"/>
              </w:rPr>
              <w:t>8.5</w:t>
            </w:r>
            <w:r>
              <w:rPr>
                <w:rFonts w:hint="eastAsia"/>
                <w:color w:val="auto"/>
                <w:highlight w:val="none"/>
              </w:rPr>
              <w:t>比例分成。其中，街道</w:t>
            </w:r>
            <w:r>
              <w:rPr>
                <w:rFonts w:hint="eastAsia"/>
                <w:color w:val="auto"/>
                <w:highlight w:val="none"/>
                <w:lang w:val="en-US" w:eastAsia="zh-CN"/>
              </w:rPr>
              <w:t>15</w:t>
            </w:r>
            <w:r>
              <w:rPr>
                <w:rFonts w:hint="eastAsia"/>
                <w:color w:val="auto"/>
                <w:highlight w:val="none"/>
              </w:rPr>
              <w:t>%，动迁单位</w:t>
            </w:r>
            <w:r>
              <w:rPr>
                <w:rFonts w:hint="eastAsia"/>
                <w:color w:val="auto"/>
                <w:highlight w:val="none"/>
                <w:lang w:val="en-US" w:eastAsia="zh-CN"/>
              </w:rPr>
              <w:t>85</w:t>
            </w:r>
            <w:r>
              <w:rPr>
                <w:rFonts w:hint="eastAsia"/>
                <w:color w:val="auto"/>
                <w:highlight w:val="none"/>
              </w:rPr>
              <w:t>%。动迁单位需提供不低于动迁税后实际工作经费的20%费用，用于支付项目开展期间的办公经费、宣传、纪录片制作、安保维稳、技术人员工资、车辆等费用(包含但不限于)，最终服务内容及费用按实际产生费用为准。</w:t>
            </w:r>
            <w:r>
              <w:rPr>
                <w:color w:val="auto"/>
                <w:highlight w:val="none"/>
              </w:rPr>
              <w:t xml:space="preserve"> 4.中标人动迁服务费不包括按规定应由采购人缴交的建设用地各项税费。因本项目征地及办理用地报批工作发生的测绘、查册、评估、公证、诉讼、地块管理等费用由采购人另行按实支付。但中标人因获得上述动迁服务费所产生的相关税费由中标人自行承担。 5.动迁服务费计算上限：根据补偿方案标准，按照经采购人核准的征收补偿合同总金额（含奖励）为计费上限。</w:t>
            </w:r>
          </w:p>
        </w:tc>
      </w:tr>
    </w:tbl>
    <w:p w14:paraId="4E64D6A4">
      <w:pPr>
        <w:pStyle w:val="5"/>
        <w:rPr>
          <w:rFonts w:hint="default"/>
        </w:rPr>
      </w:pPr>
      <w:r>
        <w:rPr>
          <w:b/>
        </w:rPr>
        <w:t>2.技术标准与要求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702"/>
        <w:gridCol w:w="721"/>
        <w:gridCol w:w="702"/>
        <w:gridCol w:w="750"/>
        <w:gridCol w:w="1380"/>
        <w:gridCol w:w="1380"/>
        <w:gridCol w:w="782"/>
        <w:gridCol w:w="702"/>
        <w:gridCol w:w="702"/>
      </w:tblGrid>
      <w:tr w14:paraId="580E7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DC4575D">
            <w:pPr>
              <w:pStyle w:val="5"/>
              <w:jc w:val="center"/>
              <w:rPr>
                <w:rFonts w:hint="default"/>
              </w:rPr>
            </w:pPr>
            <w:r>
              <w:t>序号</w:t>
            </w:r>
          </w:p>
        </w:tc>
        <w:tc>
          <w:tcPr>
            <w:tcW w:w="831" w:type="dxa"/>
          </w:tcPr>
          <w:p w14:paraId="2F45FD50">
            <w:pPr>
              <w:pStyle w:val="5"/>
              <w:jc w:val="center"/>
              <w:rPr>
                <w:rFonts w:hint="default"/>
              </w:rPr>
            </w:pPr>
            <w:r>
              <w:t>品目名称</w:t>
            </w:r>
          </w:p>
        </w:tc>
        <w:tc>
          <w:tcPr>
            <w:tcW w:w="831" w:type="dxa"/>
          </w:tcPr>
          <w:p w14:paraId="04B29197">
            <w:pPr>
              <w:pStyle w:val="5"/>
              <w:jc w:val="center"/>
              <w:rPr>
                <w:rFonts w:hint="default"/>
              </w:rPr>
            </w:pPr>
            <w:r>
              <w:t>标的名称</w:t>
            </w:r>
          </w:p>
        </w:tc>
        <w:tc>
          <w:tcPr>
            <w:tcW w:w="831" w:type="dxa"/>
          </w:tcPr>
          <w:p w14:paraId="35AA1AF2">
            <w:pPr>
              <w:pStyle w:val="5"/>
              <w:jc w:val="center"/>
              <w:rPr>
                <w:rFonts w:hint="default"/>
              </w:rPr>
            </w:pPr>
            <w:r>
              <w:t>单位</w:t>
            </w:r>
          </w:p>
        </w:tc>
        <w:tc>
          <w:tcPr>
            <w:tcW w:w="831" w:type="dxa"/>
          </w:tcPr>
          <w:p w14:paraId="605EC2B6">
            <w:pPr>
              <w:pStyle w:val="5"/>
              <w:jc w:val="center"/>
              <w:rPr>
                <w:rFonts w:hint="default"/>
              </w:rPr>
            </w:pPr>
            <w:r>
              <w:t>数量</w:t>
            </w:r>
          </w:p>
        </w:tc>
        <w:tc>
          <w:tcPr>
            <w:tcW w:w="831" w:type="dxa"/>
          </w:tcPr>
          <w:p w14:paraId="024F6C7B">
            <w:pPr>
              <w:pStyle w:val="5"/>
              <w:jc w:val="center"/>
              <w:rPr>
                <w:rFonts w:hint="default"/>
              </w:rPr>
            </w:pPr>
            <w:r>
              <w:t>分项预算单价（元）</w:t>
            </w:r>
          </w:p>
        </w:tc>
        <w:tc>
          <w:tcPr>
            <w:tcW w:w="831" w:type="dxa"/>
          </w:tcPr>
          <w:p w14:paraId="59054E59">
            <w:pPr>
              <w:pStyle w:val="5"/>
              <w:jc w:val="center"/>
              <w:rPr>
                <w:rFonts w:hint="default"/>
              </w:rPr>
            </w:pPr>
            <w:r>
              <w:t>分项预算总价（元）</w:t>
            </w:r>
          </w:p>
        </w:tc>
        <w:tc>
          <w:tcPr>
            <w:tcW w:w="831" w:type="dxa"/>
          </w:tcPr>
          <w:p w14:paraId="09AE6B9D">
            <w:pPr>
              <w:pStyle w:val="5"/>
              <w:jc w:val="center"/>
              <w:rPr>
                <w:rFonts w:hint="default"/>
              </w:rPr>
            </w:pPr>
            <w:r>
              <w:t xml:space="preserve"> 权重%</w:t>
            </w:r>
          </w:p>
        </w:tc>
        <w:tc>
          <w:tcPr>
            <w:tcW w:w="831" w:type="dxa"/>
          </w:tcPr>
          <w:p w14:paraId="5E9AE3BF">
            <w:pPr>
              <w:pStyle w:val="5"/>
              <w:rPr>
                <w:rFonts w:hint="default"/>
              </w:rPr>
            </w:pPr>
            <w:r>
              <w:t>所属行业</w:t>
            </w:r>
          </w:p>
        </w:tc>
        <w:tc>
          <w:tcPr>
            <w:tcW w:w="831" w:type="dxa"/>
          </w:tcPr>
          <w:p w14:paraId="71E8E27A">
            <w:pPr>
              <w:pStyle w:val="5"/>
              <w:jc w:val="center"/>
              <w:rPr>
                <w:rFonts w:hint="default"/>
              </w:rPr>
            </w:pPr>
            <w:r>
              <w:t>技术要求</w:t>
            </w:r>
          </w:p>
        </w:tc>
      </w:tr>
      <w:tr w14:paraId="56DD0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2770A9">
            <w:pPr>
              <w:pStyle w:val="5"/>
              <w:jc w:val="center"/>
              <w:rPr>
                <w:rFonts w:hint="default"/>
              </w:rPr>
            </w:pPr>
            <w:r>
              <w:t>1</w:t>
            </w:r>
          </w:p>
        </w:tc>
        <w:tc>
          <w:tcPr>
            <w:tcW w:w="831" w:type="dxa"/>
          </w:tcPr>
          <w:p w14:paraId="5FE37B01">
            <w:pPr>
              <w:pStyle w:val="5"/>
              <w:rPr>
                <w:rFonts w:hint="default"/>
              </w:rPr>
            </w:pPr>
            <w:r>
              <w:t>其他专业技术服务</w:t>
            </w:r>
          </w:p>
        </w:tc>
        <w:tc>
          <w:tcPr>
            <w:tcW w:w="831" w:type="dxa"/>
          </w:tcPr>
          <w:p w14:paraId="1EAEA410">
            <w:pPr>
              <w:pStyle w:val="5"/>
              <w:rPr>
                <w:rFonts w:hint="default"/>
                <w:lang w:eastAsia="zh-CN"/>
              </w:rPr>
            </w:pPr>
            <w:r>
              <w:rPr>
                <w:rFonts w:hint="eastAsia"/>
                <w:lang w:eastAsia="zh-CN"/>
              </w:rPr>
              <w:t>芳村至白云机场城际铁路项目(白夏盾构井至夏茅站区间)动迁服务</w:t>
            </w:r>
          </w:p>
        </w:tc>
        <w:tc>
          <w:tcPr>
            <w:tcW w:w="831" w:type="dxa"/>
          </w:tcPr>
          <w:p w14:paraId="3EE69F67">
            <w:pPr>
              <w:pStyle w:val="5"/>
              <w:rPr>
                <w:rFonts w:hint="default"/>
              </w:rPr>
            </w:pPr>
            <w:r>
              <w:t>项</w:t>
            </w:r>
          </w:p>
        </w:tc>
        <w:tc>
          <w:tcPr>
            <w:tcW w:w="831" w:type="dxa"/>
          </w:tcPr>
          <w:p w14:paraId="70690163">
            <w:pPr>
              <w:pStyle w:val="5"/>
              <w:jc w:val="right"/>
              <w:rPr>
                <w:rFonts w:hint="default"/>
              </w:rPr>
            </w:pPr>
            <w:r>
              <w:t>1.00</w:t>
            </w:r>
          </w:p>
        </w:tc>
        <w:tc>
          <w:tcPr>
            <w:tcW w:w="831" w:type="dxa"/>
          </w:tcPr>
          <w:p w14:paraId="3C1E9E33">
            <w:pPr>
              <w:pStyle w:val="5"/>
              <w:jc w:val="right"/>
              <w:rPr>
                <w:rFonts w:hint="default"/>
              </w:rPr>
            </w:pPr>
            <w:r>
              <w:t>13,400,000.00</w:t>
            </w:r>
          </w:p>
        </w:tc>
        <w:tc>
          <w:tcPr>
            <w:tcW w:w="831" w:type="dxa"/>
          </w:tcPr>
          <w:p w14:paraId="44FECCCA">
            <w:pPr>
              <w:pStyle w:val="5"/>
              <w:jc w:val="right"/>
              <w:rPr>
                <w:rFonts w:hint="default"/>
              </w:rPr>
            </w:pPr>
            <w:r>
              <w:t>13,400,000.00</w:t>
            </w:r>
          </w:p>
        </w:tc>
        <w:tc>
          <w:tcPr>
            <w:tcW w:w="831" w:type="dxa"/>
          </w:tcPr>
          <w:p w14:paraId="32A01CFD">
            <w:pPr>
              <w:pStyle w:val="5"/>
              <w:rPr>
                <w:rFonts w:hint="default"/>
              </w:rPr>
            </w:pPr>
            <w:r>
              <w:t>100.0</w:t>
            </w:r>
          </w:p>
        </w:tc>
        <w:tc>
          <w:tcPr>
            <w:tcW w:w="831" w:type="dxa"/>
          </w:tcPr>
          <w:p w14:paraId="25E5013A">
            <w:pPr>
              <w:pStyle w:val="5"/>
              <w:rPr>
                <w:rFonts w:hint="default"/>
              </w:rPr>
            </w:pPr>
            <w:r>
              <w:t>其他未列明行业</w:t>
            </w:r>
          </w:p>
        </w:tc>
        <w:tc>
          <w:tcPr>
            <w:tcW w:w="831" w:type="dxa"/>
          </w:tcPr>
          <w:p w14:paraId="0A3A523A">
            <w:pPr>
              <w:pStyle w:val="5"/>
              <w:rPr>
                <w:rFonts w:hint="default"/>
              </w:rPr>
            </w:pPr>
            <w:r>
              <w:t>详见附表一</w:t>
            </w:r>
          </w:p>
        </w:tc>
      </w:tr>
    </w:tbl>
    <w:p w14:paraId="16538FE7">
      <w:pPr>
        <w:pStyle w:val="5"/>
        <w:rPr>
          <w:rFonts w:hint="default"/>
        </w:rPr>
      </w:pPr>
      <w:r>
        <w:t>备注：最终综合总报价=（各产品报价×各项产品权重）的相加值</w:t>
      </w:r>
    </w:p>
    <w:p w14:paraId="394F6EC6">
      <w:pPr>
        <w:pStyle w:val="5"/>
        <w:rPr>
          <w:rFonts w:hint="default"/>
          <w:lang w:eastAsia="zh-CN"/>
        </w:rPr>
      </w:pPr>
      <w:r>
        <w:rPr>
          <w:b/>
        </w:rPr>
        <w:t>附表一：</w:t>
      </w:r>
      <w:r>
        <w:rPr>
          <w:rFonts w:hint="eastAsia"/>
          <w:b/>
          <w:lang w:eastAsia="zh-CN"/>
        </w:rPr>
        <w:t>芳村至白云机场城际铁路项目(白夏盾构井至夏茅站区间)动迁服务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476CD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2454D0">
            <w:pPr>
              <w:pStyle w:val="5"/>
              <w:rPr>
                <w:rFonts w:hint="default"/>
              </w:rPr>
            </w:pPr>
            <w:r>
              <w:t>参数性质</w:t>
            </w:r>
          </w:p>
        </w:tc>
        <w:tc>
          <w:tcPr>
            <w:tcW w:w="415" w:type="dxa"/>
          </w:tcPr>
          <w:p w14:paraId="6865E6F0">
            <w:pPr>
              <w:pStyle w:val="5"/>
              <w:rPr>
                <w:rFonts w:hint="default"/>
              </w:rPr>
            </w:pPr>
            <w:r>
              <w:t>序号</w:t>
            </w:r>
          </w:p>
        </w:tc>
        <w:tc>
          <w:tcPr>
            <w:tcW w:w="5814" w:type="dxa"/>
          </w:tcPr>
          <w:p w14:paraId="79008305">
            <w:pPr>
              <w:pStyle w:val="5"/>
              <w:rPr>
                <w:rFonts w:hint="default"/>
              </w:rPr>
            </w:pPr>
            <w:r>
              <w:t>具体技术(参数)要求</w:t>
            </w:r>
          </w:p>
        </w:tc>
      </w:tr>
      <w:tr w14:paraId="42E88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8FE4F1"/>
        </w:tc>
        <w:tc>
          <w:tcPr>
            <w:tcW w:w="415" w:type="dxa"/>
          </w:tcPr>
          <w:p w14:paraId="2ACB704F">
            <w:pPr>
              <w:pStyle w:val="5"/>
              <w:rPr>
                <w:rFonts w:hint="default"/>
              </w:rPr>
            </w:pPr>
            <w:r>
              <w:t>1</w:t>
            </w:r>
          </w:p>
        </w:tc>
        <w:tc>
          <w:tcPr>
            <w:tcW w:w="5814" w:type="dxa"/>
          </w:tcPr>
          <w:p w14:paraId="20798662">
            <w:pPr>
              <w:pStyle w:val="5"/>
              <w:jc w:val="both"/>
              <w:rPr>
                <w:rFonts w:hint="default"/>
              </w:rPr>
            </w:pPr>
            <w:r>
              <w:rPr>
                <w:b/>
                <w:sz w:val="21"/>
              </w:rPr>
              <w:t>一、项目概况：</w:t>
            </w:r>
          </w:p>
          <w:p w14:paraId="38788200">
            <w:pPr>
              <w:pStyle w:val="5"/>
              <w:rPr>
                <w:rFonts w:hint="default"/>
              </w:rPr>
            </w:pPr>
            <w:r>
              <w:rPr>
                <w:sz w:val="21"/>
              </w:rPr>
              <w:t>（1）项目名称：</w:t>
            </w:r>
            <w:r>
              <w:rPr>
                <w:rFonts w:hint="eastAsia"/>
                <w:sz w:val="21"/>
                <w:lang w:eastAsia="zh-CN"/>
              </w:rPr>
              <w:t>芳村至白云机场城际铁路项目(白夏盾构井至夏茅站区间)动迁服务</w:t>
            </w:r>
            <w:r>
              <w:rPr>
                <w:sz w:val="21"/>
              </w:rPr>
              <w:t>。</w:t>
            </w:r>
          </w:p>
          <w:p w14:paraId="26530FDC">
            <w:pPr>
              <w:pStyle w:val="5"/>
              <w:jc w:val="both"/>
              <w:rPr>
                <w:rFonts w:hint="default"/>
              </w:rPr>
            </w:pPr>
            <w:r>
              <w:rPr>
                <w:sz w:val="21"/>
              </w:rPr>
              <w:t>（2）广州市白云区夏茅村项目位于白云湖街夏茅村、环滘村，东至广花一路、西至夏茅商业大街、南至石岗大街、北至夏茅十一社工业区。范围 1052.83 亩，其中涉及芳村至白云机场城际铁路项目（白夏盾构井至夏茅站区间）面积 34.46亩。具体以《土地勘测定界技术报告书》或实际测绘成果为准。</w:t>
            </w:r>
          </w:p>
          <w:p w14:paraId="271BA608">
            <w:pPr>
              <w:pStyle w:val="5"/>
              <w:rPr>
                <w:rFonts w:hint="default"/>
              </w:rPr>
            </w:pPr>
            <w:r>
              <w:rPr>
                <w:sz w:val="21"/>
              </w:rPr>
              <w:t>动迁位置见下图：（本图仅供参考示意，最终以实际情况为准）。</w:t>
            </w:r>
          </w:p>
          <w:p w14:paraId="53FED7DF">
            <w:pPr>
              <w:pStyle w:val="5"/>
              <w:jc w:val="center"/>
              <w:rPr>
                <w:rFonts w:hint="default"/>
                <w:highlight w:val="yellow"/>
              </w:rPr>
            </w:pPr>
            <w:r>
              <w:rPr>
                <w:lang w:eastAsia="zh-CN"/>
              </w:rPr>
              <w:drawing>
                <wp:inline distT="0" distB="0" distL="114300" distR="114300">
                  <wp:extent cx="2500630" cy="3115945"/>
                  <wp:effectExtent l="0" t="0" r="13970"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2500630" cy="3115945"/>
                          </a:xfrm>
                          <a:prstGeom prst="rect">
                            <a:avLst/>
                          </a:prstGeom>
                          <a:noFill/>
                          <a:ln>
                            <a:noFill/>
                          </a:ln>
                        </pic:spPr>
                      </pic:pic>
                    </a:graphicData>
                  </a:graphic>
                </wp:inline>
              </w:drawing>
            </w:r>
          </w:p>
          <w:p w14:paraId="273AA07E">
            <w:pPr>
              <w:pStyle w:val="5"/>
              <w:jc w:val="both"/>
              <w:rPr>
                <w:rFonts w:hint="default"/>
              </w:rPr>
            </w:pPr>
            <w:r>
              <w:rPr>
                <w:b/>
                <w:sz w:val="21"/>
              </w:rPr>
              <w:t>二、服务内容：</w:t>
            </w:r>
          </w:p>
          <w:p w14:paraId="093351C2">
            <w:pPr>
              <w:pStyle w:val="5"/>
              <w:ind w:firstLine="420"/>
              <w:jc w:val="both"/>
              <w:rPr>
                <w:rFonts w:hint="default"/>
              </w:rPr>
            </w:pPr>
            <w:r>
              <w:rPr>
                <w:sz w:val="21"/>
              </w:rPr>
              <w:t>按照《中华人民共和国民法典》、《中华人民共和国土地管理法》、《广东省实施&lt;中华人民共和国土地管理法&gt;办法》、《国有土地上房屋征收与补偿条例》、《广州市国有土地上房屋征收与补偿实施办法》、《广州市农民集体所有土地征收补偿试行办法》、《广州市城中村改造条例》、《广州市白云区征收农村集体土地留用地管理办法(试行)》以及广州市白云区人民政府办公室发布的云府办〔2025〕1</w:t>
            </w:r>
            <w:r>
              <w:rPr>
                <w:sz w:val="21"/>
                <w:lang w:eastAsia="zh-CN"/>
              </w:rPr>
              <w:t>1</w:t>
            </w:r>
            <w:r>
              <w:rPr>
                <w:sz w:val="21"/>
              </w:rPr>
              <w:t>1号文、云府办〔2025〕</w:t>
            </w:r>
            <w:r>
              <w:rPr>
                <w:sz w:val="21"/>
                <w:lang w:eastAsia="zh-CN"/>
              </w:rPr>
              <w:t>110</w:t>
            </w:r>
            <w:r>
              <w:rPr>
                <w:sz w:val="21"/>
              </w:rPr>
              <w:t>号文等相关文件和国家、省、市的其他的有关法律、法规、行业规范签订合同并开展项目动迁服务工作，具体服务内容如下：</w:t>
            </w:r>
          </w:p>
          <w:p w14:paraId="10BD18D2">
            <w:pPr>
              <w:pStyle w:val="5"/>
              <w:jc w:val="both"/>
              <w:rPr>
                <w:rFonts w:hint="default"/>
                <w:sz w:val="21"/>
              </w:rPr>
            </w:pPr>
            <w:r>
              <w:rPr>
                <w:sz w:val="21"/>
              </w:rPr>
              <w:t>（1）</w:t>
            </w:r>
            <w:r>
              <w:rPr>
                <w:sz w:val="21"/>
                <w:lang w:eastAsia="zh-CN"/>
              </w:rPr>
              <w:t>协助采购人</w:t>
            </w:r>
            <w:r>
              <w:rPr>
                <w:sz w:val="21"/>
              </w:rPr>
              <w:t>与区征地办（区土地开发中心）签订征收工作委托协议等相关协议。</w:t>
            </w:r>
          </w:p>
          <w:p w14:paraId="3C3BE316">
            <w:pPr>
              <w:pStyle w:val="5"/>
              <w:jc w:val="both"/>
              <w:rPr>
                <w:rFonts w:hint="default"/>
                <w:sz w:val="21"/>
              </w:rPr>
            </w:pPr>
            <w:r>
              <w:rPr>
                <w:sz w:val="21"/>
              </w:rPr>
              <w:t>（2）</w:t>
            </w:r>
            <w:r>
              <w:rPr>
                <w:sz w:val="21"/>
                <w:lang w:eastAsia="zh-CN"/>
              </w:rPr>
              <w:t>协助采购人</w:t>
            </w:r>
            <w:r>
              <w:rPr>
                <w:sz w:val="21"/>
              </w:rPr>
              <w:t>配合区征地办（区土地开发中心）制定项目征收补偿工作方案和补偿安置方案；经有审批权限人民政府审定后，组织实施。</w:t>
            </w:r>
          </w:p>
          <w:p w14:paraId="4E73E0DD">
            <w:pPr>
              <w:pStyle w:val="5"/>
              <w:jc w:val="both"/>
              <w:rPr>
                <w:rFonts w:hint="default"/>
                <w:sz w:val="21"/>
              </w:rPr>
            </w:pPr>
            <w:r>
              <w:rPr>
                <w:sz w:val="21"/>
              </w:rPr>
              <w:t>（3）</w:t>
            </w:r>
            <w:r>
              <w:rPr>
                <w:sz w:val="21"/>
                <w:lang w:eastAsia="zh-CN"/>
              </w:rPr>
              <w:t>协助采购人</w:t>
            </w:r>
            <w:r>
              <w:rPr>
                <w:sz w:val="21"/>
              </w:rPr>
              <w:t>协调被征地权属村、社，配合做好权籍调查、土地确权登记、勘测定界、用地报批工作。</w:t>
            </w:r>
          </w:p>
          <w:p w14:paraId="5946EEB8">
            <w:pPr>
              <w:pStyle w:val="5"/>
              <w:jc w:val="both"/>
              <w:rPr>
                <w:rFonts w:hint="default"/>
                <w:sz w:val="21"/>
              </w:rPr>
            </w:pPr>
            <w:r>
              <w:rPr>
                <w:sz w:val="21"/>
              </w:rPr>
              <w:t>（4）</w:t>
            </w:r>
            <w:r>
              <w:rPr>
                <w:sz w:val="21"/>
                <w:lang w:eastAsia="zh-CN"/>
              </w:rPr>
              <w:t>协助采购人</w:t>
            </w:r>
            <w:r>
              <w:rPr>
                <w:sz w:val="21"/>
              </w:rPr>
              <w:t>配合张贴《征收土地预公告》《征地补偿安置方案公告》和《征收土地公告》。</w:t>
            </w:r>
          </w:p>
          <w:p w14:paraId="123295BB">
            <w:pPr>
              <w:pStyle w:val="5"/>
              <w:jc w:val="both"/>
              <w:rPr>
                <w:rFonts w:hint="default"/>
                <w:sz w:val="21"/>
              </w:rPr>
            </w:pPr>
            <w:r>
              <w:rPr>
                <w:sz w:val="21"/>
              </w:rPr>
              <w:t>（5）</w:t>
            </w:r>
            <w:r>
              <w:rPr>
                <w:sz w:val="21"/>
                <w:lang w:eastAsia="zh-CN"/>
              </w:rPr>
              <w:t>协助采购人</w:t>
            </w:r>
            <w:r>
              <w:rPr>
                <w:sz w:val="21"/>
              </w:rPr>
              <w:t>配合改造主体、广州地铁集团有限公司（广州芳白城际轨道交通有限公司）做好项目范围内前期基础数据摸查及固化工作。</w:t>
            </w:r>
          </w:p>
          <w:p w14:paraId="152AE373">
            <w:pPr>
              <w:pStyle w:val="5"/>
              <w:jc w:val="both"/>
              <w:rPr>
                <w:rFonts w:hint="default"/>
                <w:sz w:val="21"/>
              </w:rPr>
            </w:pPr>
            <w:r>
              <w:rPr>
                <w:sz w:val="21"/>
              </w:rPr>
              <w:t>（6）</w:t>
            </w:r>
            <w:r>
              <w:rPr>
                <w:sz w:val="21"/>
                <w:lang w:eastAsia="zh-CN"/>
              </w:rPr>
              <w:t>协助采购人</w:t>
            </w:r>
            <w:r>
              <w:rPr>
                <w:sz w:val="21"/>
              </w:rPr>
              <w:t>在发布《征收土地预公告》后，对被征收土地进行监督管理，防止被征收人抢栽抢种农作物或抢建建（构）筑物，停止对项目地块范围内村民建房的备案申请、三旧改造及三资合同交易。</w:t>
            </w:r>
          </w:p>
          <w:p w14:paraId="00D81E1B">
            <w:pPr>
              <w:pStyle w:val="5"/>
              <w:jc w:val="both"/>
              <w:rPr>
                <w:rFonts w:hint="default"/>
                <w:sz w:val="21"/>
              </w:rPr>
            </w:pPr>
            <w:r>
              <w:rPr>
                <w:sz w:val="21"/>
              </w:rPr>
              <w:t>（7）</w:t>
            </w:r>
            <w:r>
              <w:rPr>
                <w:sz w:val="21"/>
                <w:lang w:eastAsia="zh-CN"/>
              </w:rPr>
              <w:t>协助采购人</w:t>
            </w:r>
            <w:r>
              <w:rPr>
                <w:sz w:val="21"/>
              </w:rPr>
              <w:t>做好土地征收补偿相关政策的宣传工作，并向被征收人做好本项目土地征收补偿安置方案具体内容和制定依据的宣传解释工作；</w:t>
            </w:r>
            <w:r>
              <w:rPr>
                <w:sz w:val="21"/>
                <w:lang w:eastAsia="zh-CN"/>
              </w:rPr>
              <w:t>协助配合好采购人</w:t>
            </w:r>
            <w:r>
              <w:rPr>
                <w:sz w:val="21"/>
              </w:rPr>
              <w:t>宣传抢建、违法（章）建设不予补偿的有关政策规定，组织有关部门对抢建、违法（章）建设的行为进行制止，并依法组织拆除工作。</w:t>
            </w:r>
          </w:p>
          <w:p w14:paraId="5096B0A4">
            <w:pPr>
              <w:pStyle w:val="5"/>
              <w:jc w:val="both"/>
              <w:rPr>
                <w:rFonts w:hint="default"/>
                <w:sz w:val="21"/>
              </w:rPr>
            </w:pPr>
            <w:r>
              <w:rPr>
                <w:sz w:val="21"/>
              </w:rPr>
              <w:t>（8）</w:t>
            </w:r>
            <w:r>
              <w:rPr>
                <w:sz w:val="21"/>
                <w:lang w:eastAsia="zh-CN"/>
              </w:rPr>
              <w:t>协助采购人</w:t>
            </w:r>
            <w:r>
              <w:rPr>
                <w:sz w:val="21"/>
              </w:rPr>
              <w:t>按规定组织有资质的测绘单位入户详查，形成测绘成果。〔仅针对芳村至白云机场城际铁路项目（白夏盾构井至夏茅站区间）〕</w:t>
            </w:r>
          </w:p>
          <w:p w14:paraId="681F9706">
            <w:pPr>
              <w:pStyle w:val="5"/>
              <w:jc w:val="both"/>
              <w:rPr>
                <w:rFonts w:hint="default"/>
                <w:sz w:val="21"/>
              </w:rPr>
            </w:pPr>
            <w:r>
              <w:rPr>
                <w:sz w:val="21"/>
              </w:rPr>
              <w:t>（9）确定征地拆迁测绘单位后，</w:t>
            </w:r>
            <w:r>
              <w:rPr>
                <w:sz w:val="21"/>
                <w:lang w:eastAsia="zh-CN"/>
              </w:rPr>
              <w:t>采购人</w:t>
            </w:r>
            <w:r>
              <w:rPr>
                <w:sz w:val="21"/>
              </w:rPr>
              <w:t>负责书面通知区规划和自然资源分局确定监理项目承担单位，负责督促征地拆迁测绘单位接受监理，对监理单位提出的整改意见负责督促测绘单位及时整改。</w:t>
            </w:r>
          </w:p>
          <w:p w14:paraId="2F2BD510">
            <w:pPr>
              <w:pStyle w:val="5"/>
              <w:jc w:val="both"/>
              <w:rPr>
                <w:rFonts w:hint="default"/>
                <w:sz w:val="21"/>
              </w:rPr>
            </w:pPr>
            <w:r>
              <w:rPr>
                <w:sz w:val="21"/>
              </w:rPr>
              <w:t>（10）</w:t>
            </w:r>
            <w:r>
              <w:rPr>
                <w:sz w:val="21"/>
                <w:lang w:eastAsia="zh-CN"/>
              </w:rPr>
              <w:t>协助采购人</w:t>
            </w:r>
            <w:r>
              <w:rPr>
                <w:sz w:val="21"/>
              </w:rPr>
              <w:t>按规定确定有资质的评估机构对地块界线范围内土地、建（构）筑物、附着物等实施评估。</w:t>
            </w:r>
          </w:p>
          <w:p w14:paraId="0BAD4E55">
            <w:pPr>
              <w:pStyle w:val="5"/>
              <w:jc w:val="both"/>
              <w:rPr>
                <w:rFonts w:hint="default"/>
                <w:sz w:val="21"/>
              </w:rPr>
            </w:pPr>
            <w:r>
              <w:rPr>
                <w:sz w:val="21"/>
              </w:rPr>
              <w:t>（11）</w:t>
            </w:r>
            <w:r>
              <w:rPr>
                <w:sz w:val="21"/>
                <w:lang w:eastAsia="zh-CN"/>
              </w:rPr>
              <w:t>协助采购人</w:t>
            </w:r>
            <w:r>
              <w:rPr>
                <w:sz w:val="21"/>
              </w:rPr>
              <w:t>与被征收人签订征收补偿协议，支付征收补偿款，并督促被征收补偿单位和个人按规定期限搬迁及交付土地。</w:t>
            </w:r>
          </w:p>
          <w:p w14:paraId="372F9AEF">
            <w:pPr>
              <w:pStyle w:val="5"/>
              <w:jc w:val="both"/>
              <w:rPr>
                <w:rFonts w:hint="default"/>
                <w:sz w:val="21"/>
              </w:rPr>
            </w:pPr>
            <w:r>
              <w:rPr>
                <w:sz w:val="21"/>
              </w:rPr>
              <w:t>（12）</w:t>
            </w:r>
            <w:r>
              <w:rPr>
                <w:sz w:val="21"/>
                <w:lang w:eastAsia="zh-CN"/>
              </w:rPr>
              <w:t>协助采购人</w:t>
            </w:r>
            <w:r>
              <w:rPr>
                <w:sz w:val="21"/>
              </w:rPr>
              <w:t>组织实施被征收建（构）筑物的拆卸、修复、加固、围蔽及看管等相关工作。负责因建（构）筑物的拆卸等引起的管线迁改及其货币补偿工作。</w:t>
            </w:r>
          </w:p>
          <w:p w14:paraId="7CD0E484">
            <w:pPr>
              <w:pStyle w:val="5"/>
              <w:jc w:val="both"/>
              <w:rPr>
                <w:rFonts w:hint="default"/>
                <w:sz w:val="21"/>
              </w:rPr>
            </w:pPr>
            <w:r>
              <w:rPr>
                <w:sz w:val="21"/>
              </w:rPr>
              <w:t>（13）</w:t>
            </w:r>
            <w:r>
              <w:rPr>
                <w:sz w:val="21"/>
                <w:lang w:eastAsia="zh-CN"/>
              </w:rPr>
              <w:t>协助采购人</w:t>
            </w:r>
            <w:r>
              <w:rPr>
                <w:sz w:val="21"/>
              </w:rPr>
              <w:t>组织实施被征收范围的土地清表、平整等工作。</w:t>
            </w:r>
          </w:p>
          <w:p w14:paraId="18FC0488">
            <w:pPr>
              <w:pStyle w:val="5"/>
              <w:jc w:val="both"/>
              <w:rPr>
                <w:rFonts w:hint="default"/>
                <w:sz w:val="21"/>
              </w:rPr>
            </w:pPr>
            <w:r>
              <w:rPr>
                <w:sz w:val="21"/>
              </w:rPr>
              <w:t>（14）</w:t>
            </w:r>
            <w:r>
              <w:rPr>
                <w:sz w:val="21"/>
                <w:lang w:eastAsia="zh-CN"/>
              </w:rPr>
              <w:t>协助采购人处理</w:t>
            </w:r>
            <w:r>
              <w:rPr>
                <w:sz w:val="21"/>
              </w:rPr>
              <w:t>被征地村办理村留用地、安置用地有关手续。</w:t>
            </w:r>
          </w:p>
          <w:p w14:paraId="5EE4CE1F">
            <w:pPr>
              <w:pStyle w:val="5"/>
              <w:jc w:val="both"/>
              <w:rPr>
                <w:rFonts w:hint="default"/>
                <w:sz w:val="21"/>
              </w:rPr>
            </w:pPr>
            <w:r>
              <w:rPr>
                <w:sz w:val="21"/>
              </w:rPr>
              <w:t>（15）</w:t>
            </w:r>
            <w:r>
              <w:rPr>
                <w:sz w:val="21"/>
                <w:lang w:eastAsia="zh-CN"/>
              </w:rPr>
              <w:t>协助采购人</w:t>
            </w:r>
            <w:r>
              <w:rPr>
                <w:sz w:val="21"/>
              </w:rPr>
              <w:t>监督村集体经济组织按照《中华人民共和国村民委员会组织法》的规定，就征收补偿工作组织开展民主决策程序；在区农业农村部门的指导下，</w:t>
            </w:r>
            <w:r>
              <w:rPr>
                <w:sz w:val="21"/>
                <w:lang w:eastAsia="zh-CN"/>
              </w:rPr>
              <w:t>协助采购人</w:t>
            </w:r>
            <w:r>
              <w:rPr>
                <w:sz w:val="21"/>
              </w:rPr>
              <w:t>做好征地补偿款分配、使用的监管工作，对集体经济组织征地补偿费的使用情况进行检查或专项审计并公布审计结果，同时报区农业农村部门备案。</w:t>
            </w:r>
          </w:p>
          <w:p w14:paraId="25D079BE">
            <w:pPr>
              <w:pStyle w:val="5"/>
              <w:jc w:val="both"/>
              <w:rPr>
                <w:rFonts w:hint="default"/>
                <w:sz w:val="21"/>
              </w:rPr>
            </w:pPr>
            <w:r>
              <w:rPr>
                <w:sz w:val="21"/>
              </w:rPr>
              <w:t>（16）协助</w:t>
            </w:r>
            <w:r>
              <w:rPr>
                <w:sz w:val="21"/>
                <w:lang w:eastAsia="zh-CN"/>
              </w:rPr>
              <w:t>采购人</w:t>
            </w:r>
            <w:r>
              <w:rPr>
                <w:sz w:val="21"/>
              </w:rPr>
              <w:t>做好收集用地报批所需资料工作。</w:t>
            </w:r>
          </w:p>
          <w:p w14:paraId="6B956BCA">
            <w:pPr>
              <w:pStyle w:val="5"/>
              <w:jc w:val="both"/>
              <w:rPr>
                <w:rFonts w:hint="default"/>
                <w:sz w:val="21"/>
              </w:rPr>
            </w:pPr>
            <w:r>
              <w:rPr>
                <w:sz w:val="21"/>
              </w:rPr>
              <w:t>（17）协助</w:t>
            </w:r>
            <w:r>
              <w:rPr>
                <w:sz w:val="21"/>
                <w:lang w:eastAsia="zh-CN"/>
              </w:rPr>
              <w:t>采购人</w:t>
            </w:r>
            <w:r>
              <w:rPr>
                <w:sz w:val="21"/>
              </w:rPr>
              <w:t>对征收补偿工作中存在的争议进行协调处理；当征收补偿工作引发群体性事件时，应及时予以处理，并视情况及时告知相关部门，避免事态失控，确保社会稳定。</w:t>
            </w:r>
          </w:p>
          <w:p w14:paraId="4790A827">
            <w:pPr>
              <w:pStyle w:val="5"/>
              <w:jc w:val="both"/>
              <w:rPr>
                <w:rFonts w:hint="default"/>
                <w:sz w:val="21"/>
              </w:rPr>
            </w:pPr>
            <w:r>
              <w:rPr>
                <w:sz w:val="21"/>
              </w:rPr>
              <w:t>（18）协助</w:t>
            </w:r>
            <w:r>
              <w:rPr>
                <w:sz w:val="21"/>
                <w:lang w:eastAsia="zh-CN"/>
              </w:rPr>
              <w:t>采购人</w:t>
            </w:r>
            <w:r>
              <w:rPr>
                <w:sz w:val="21"/>
              </w:rPr>
              <w:t>按季度向区征地办（区土地开发中心）报送资金使用计划。</w:t>
            </w:r>
          </w:p>
          <w:p w14:paraId="3B0224B3">
            <w:pPr>
              <w:pStyle w:val="5"/>
              <w:jc w:val="both"/>
              <w:rPr>
                <w:rFonts w:hint="default"/>
                <w:sz w:val="21"/>
              </w:rPr>
            </w:pPr>
            <w:r>
              <w:rPr>
                <w:sz w:val="21"/>
              </w:rPr>
              <w:t>（19）协助</w:t>
            </w:r>
            <w:r>
              <w:rPr>
                <w:sz w:val="21"/>
                <w:lang w:eastAsia="zh-CN"/>
              </w:rPr>
              <w:t>采购人</w:t>
            </w:r>
            <w:r>
              <w:rPr>
                <w:sz w:val="21"/>
              </w:rPr>
              <w:t>组织有关部门进行夹心地、边角地、插花地的认定工作。</w:t>
            </w:r>
          </w:p>
          <w:p w14:paraId="4C850BB4">
            <w:pPr>
              <w:pStyle w:val="5"/>
              <w:jc w:val="both"/>
              <w:rPr>
                <w:rFonts w:hint="default"/>
                <w:sz w:val="21"/>
              </w:rPr>
            </w:pPr>
            <w:r>
              <w:rPr>
                <w:sz w:val="21"/>
              </w:rPr>
              <w:t>（20）配合对农村村民未经批准或者采用欺骗手段骗取批</w:t>
            </w:r>
          </w:p>
          <w:p w14:paraId="70D2C322">
            <w:pPr>
              <w:pStyle w:val="5"/>
              <w:jc w:val="both"/>
              <w:rPr>
                <w:rFonts w:hint="default"/>
                <w:sz w:val="21"/>
              </w:rPr>
            </w:pPr>
            <w:r>
              <w:rPr>
                <w:sz w:val="21"/>
              </w:rPr>
              <w:t>准，非法占用土地建住宅的行为进行查处；配合对河道管理范围内的建设妨碍行洪的建构筑物，或未经批准擅自修建水工程、或建设桥梁、码头、其他拦河、跨河、临时建构筑物等行为进行查处；配合对其他职责范围内的违法用地查处。</w:t>
            </w:r>
          </w:p>
          <w:p w14:paraId="469C8A90">
            <w:pPr>
              <w:pStyle w:val="5"/>
              <w:jc w:val="both"/>
              <w:rPr>
                <w:rFonts w:hint="default"/>
                <w:sz w:val="21"/>
              </w:rPr>
            </w:pPr>
            <w:r>
              <w:rPr>
                <w:sz w:val="21"/>
              </w:rPr>
              <w:t>（21）协助</w:t>
            </w:r>
            <w:r>
              <w:rPr>
                <w:sz w:val="21"/>
                <w:lang w:eastAsia="zh-CN"/>
              </w:rPr>
              <w:t>采购人</w:t>
            </w:r>
            <w:r>
              <w:rPr>
                <w:sz w:val="21"/>
              </w:rPr>
              <w:t>与区征地办（区土地开发中心）共同确认给予被征收人的补偿。</w:t>
            </w:r>
          </w:p>
          <w:p w14:paraId="70461DB0">
            <w:pPr>
              <w:pStyle w:val="5"/>
              <w:jc w:val="both"/>
              <w:rPr>
                <w:rFonts w:hint="default"/>
                <w:sz w:val="21"/>
              </w:rPr>
            </w:pPr>
            <w:r>
              <w:rPr>
                <w:sz w:val="21"/>
              </w:rPr>
              <w:t>（22）协助</w:t>
            </w:r>
            <w:r>
              <w:rPr>
                <w:sz w:val="21"/>
                <w:lang w:eastAsia="zh-CN"/>
              </w:rPr>
              <w:t>采购人</w:t>
            </w:r>
            <w:r>
              <w:rPr>
                <w:sz w:val="21"/>
              </w:rPr>
              <w:t>建立项目权证注销管理台账清单，并对权证文件进行登记保存管理；同步报区征地办（区土地开发中心）、区规划和自然资源分局备案。</w:t>
            </w:r>
          </w:p>
          <w:p w14:paraId="70089599">
            <w:pPr>
              <w:pStyle w:val="5"/>
              <w:jc w:val="both"/>
              <w:rPr>
                <w:rFonts w:hint="default"/>
                <w:sz w:val="21"/>
              </w:rPr>
            </w:pPr>
            <w:r>
              <w:rPr>
                <w:sz w:val="21"/>
              </w:rPr>
              <w:t>（23）在完成补偿手续后，协助</w:t>
            </w:r>
            <w:r>
              <w:rPr>
                <w:sz w:val="21"/>
                <w:lang w:eastAsia="zh-CN"/>
              </w:rPr>
              <w:t>采购人</w:t>
            </w:r>
            <w:r>
              <w:rPr>
                <w:sz w:val="21"/>
              </w:rPr>
              <w:t>收集相关权属证明文件并向不动产登记机构申请相关变更、注销手续。</w:t>
            </w:r>
          </w:p>
          <w:p w14:paraId="0C5C9992">
            <w:pPr>
              <w:pStyle w:val="5"/>
              <w:jc w:val="both"/>
              <w:rPr>
                <w:rFonts w:hint="default"/>
                <w:sz w:val="21"/>
              </w:rPr>
            </w:pPr>
            <w:r>
              <w:rPr>
                <w:sz w:val="21"/>
              </w:rPr>
              <w:t>（24）协助</w:t>
            </w:r>
            <w:r>
              <w:rPr>
                <w:sz w:val="21"/>
                <w:lang w:eastAsia="zh-CN"/>
              </w:rPr>
              <w:t>采购人</w:t>
            </w:r>
            <w:r>
              <w:rPr>
                <w:sz w:val="21"/>
              </w:rPr>
              <w:t>结算、归档工作。</w:t>
            </w:r>
          </w:p>
          <w:p w14:paraId="31FE9AA3">
            <w:pPr>
              <w:pStyle w:val="5"/>
              <w:jc w:val="both"/>
              <w:rPr>
                <w:rFonts w:hint="default"/>
              </w:rPr>
            </w:pPr>
            <w:r>
              <w:rPr>
                <w:sz w:val="21"/>
              </w:rPr>
              <w:t>（25）协助</w:t>
            </w:r>
            <w:r>
              <w:rPr>
                <w:sz w:val="21"/>
                <w:lang w:eastAsia="zh-CN"/>
              </w:rPr>
              <w:t>采购人</w:t>
            </w:r>
            <w:r>
              <w:rPr>
                <w:sz w:val="21"/>
              </w:rPr>
              <w:t>及时准备好数据申请资料，按程序到区规划和自然资源分局申请土地及房屋相关数据，督促测绘单位严格按规定出具土地利用现状资料。</w:t>
            </w:r>
          </w:p>
          <w:p w14:paraId="0FCAFDD6">
            <w:pPr>
              <w:pStyle w:val="5"/>
              <w:jc w:val="both"/>
              <w:rPr>
                <w:rFonts w:hint="default"/>
              </w:rPr>
            </w:pPr>
            <w:r>
              <w:rPr>
                <w:sz w:val="21"/>
              </w:rPr>
              <w:t>（2</w:t>
            </w:r>
            <w:r>
              <w:rPr>
                <w:sz w:val="21"/>
                <w:lang w:eastAsia="zh-CN"/>
              </w:rPr>
              <w:t>6</w:t>
            </w:r>
            <w:r>
              <w:rPr>
                <w:sz w:val="21"/>
              </w:rPr>
              <w:t>）其他采购人交办的与本项目征收补偿事宜有关的任务。</w:t>
            </w:r>
          </w:p>
          <w:p w14:paraId="3094376D">
            <w:pPr>
              <w:pStyle w:val="5"/>
              <w:jc w:val="both"/>
              <w:rPr>
                <w:rFonts w:hint="default"/>
              </w:rPr>
            </w:pPr>
            <w:r>
              <w:rPr>
                <w:b/>
                <w:sz w:val="21"/>
              </w:rPr>
              <w:t>三、其他要求</w:t>
            </w:r>
          </w:p>
          <w:p w14:paraId="6F5E8D3B">
            <w:pPr>
              <w:pStyle w:val="5"/>
              <w:jc w:val="both"/>
              <w:rPr>
                <w:rFonts w:hint="default"/>
              </w:rPr>
            </w:pPr>
            <w:r>
              <w:rPr>
                <w:sz w:val="21"/>
              </w:rPr>
              <w:t>1.中标人必须成立一个对应项目工作小组，不少于</w:t>
            </w:r>
            <w:r>
              <w:rPr>
                <w:rFonts w:hint="eastAsia"/>
                <w:sz w:val="21"/>
                <w:lang w:val="en-US" w:eastAsia="zh-CN"/>
              </w:rPr>
              <w:t>12</w:t>
            </w:r>
            <w:r>
              <w:rPr>
                <w:sz w:val="21"/>
              </w:rPr>
              <w:t>人，并明确其中一人为小组负责人，每日对其征收服务范围内的工作情况向采购人汇报。其余人员协助配合开展征收工作。小组成员须执行采购人的工作时间制度，并根据采购人需要，合理弹性安排工作时间；</w:t>
            </w:r>
          </w:p>
          <w:p w14:paraId="18EFB4DF">
            <w:pPr>
              <w:pStyle w:val="5"/>
              <w:jc w:val="both"/>
              <w:rPr>
                <w:rFonts w:hint="default"/>
              </w:rPr>
            </w:pPr>
            <w:r>
              <w:rPr>
                <w:sz w:val="21"/>
              </w:rPr>
              <w:t>2.中标人派出的项目负责人和专业动迁人员，需经采购人审核后才能开展相关工作；</w:t>
            </w:r>
          </w:p>
          <w:p w14:paraId="76B5C5FD">
            <w:pPr>
              <w:pStyle w:val="5"/>
              <w:jc w:val="both"/>
              <w:rPr>
                <w:rFonts w:hint="default"/>
              </w:rPr>
            </w:pPr>
            <w:r>
              <w:rPr>
                <w:sz w:val="21"/>
              </w:rPr>
              <w:t>3.未经采购人同意，中标人不得自行更换小组成员。采购人有权要求中标人更换专业动迁人员，更换人员素质不低于上述规定；</w:t>
            </w:r>
          </w:p>
          <w:p w14:paraId="7554720B">
            <w:pPr>
              <w:pStyle w:val="5"/>
              <w:jc w:val="both"/>
              <w:rPr>
                <w:rFonts w:hint="default"/>
              </w:rPr>
            </w:pPr>
            <w:r>
              <w:rPr>
                <w:sz w:val="21"/>
              </w:rPr>
              <w:t>4.中标人派出的专业动迁人员在该项目未移交土地之前不得兼任其他项目，如有特殊情况，需报采购人书面同意；</w:t>
            </w:r>
          </w:p>
          <w:p w14:paraId="1D2E0715">
            <w:pPr>
              <w:pStyle w:val="5"/>
              <w:jc w:val="both"/>
              <w:rPr>
                <w:rFonts w:hint="default"/>
              </w:rPr>
            </w:pPr>
            <w:r>
              <w:rPr>
                <w:sz w:val="21"/>
              </w:rPr>
              <w:t>5.如项目小组成员无法满足工作要求，需增加动迁人员的，应根据工作实际情况增加专业动迁人员，增加人员素质不低于小组专业动迁人员素质要求。中标人不得向采购人要求额外增加相关费用；</w:t>
            </w:r>
          </w:p>
          <w:p w14:paraId="4CB6089F">
            <w:pPr>
              <w:pStyle w:val="5"/>
              <w:jc w:val="both"/>
              <w:rPr>
                <w:rFonts w:hint="default"/>
              </w:rPr>
            </w:pPr>
            <w:r>
              <w:rPr>
                <w:sz w:val="21"/>
              </w:rPr>
              <w:t>6.中标人必须在签订合同后成立项目部并成立工作小组。在征收现场设立项目办公室，工作人员驻点办公，且工作应有明确分工，按工作内容应分为以下几种组别：动迁组，外勤组，资料组等。</w:t>
            </w:r>
          </w:p>
          <w:p w14:paraId="7FEA2A87">
            <w:pPr>
              <w:pStyle w:val="5"/>
              <w:jc w:val="both"/>
              <w:rPr>
                <w:rFonts w:hint="default"/>
              </w:rPr>
            </w:pPr>
            <w:r>
              <w:rPr>
                <w:sz w:val="21"/>
              </w:rPr>
              <w:t>7.中标人不得将该项目转包、分包给第三方实施，否则视为违约，采购方可终止本次采购，另行选定供应商。</w:t>
            </w:r>
          </w:p>
          <w:p w14:paraId="2E5FB241">
            <w:pPr>
              <w:pStyle w:val="5"/>
              <w:jc w:val="both"/>
              <w:rPr>
                <w:rFonts w:hint="default"/>
              </w:rPr>
            </w:pPr>
            <w:r>
              <w:rPr>
                <w:sz w:val="21"/>
              </w:rPr>
              <w:t>8.若由于中标人原因导致无法按期按质完成征收任务，采购方有权终止合同并重新引入新的供应商协助开展工作，未支付的动迁服务费不再支付。</w:t>
            </w:r>
          </w:p>
          <w:p w14:paraId="0D4B505D">
            <w:pPr>
              <w:pStyle w:val="5"/>
              <w:jc w:val="both"/>
              <w:rPr>
                <w:rFonts w:hint="default"/>
              </w:rPr>
            </w:pPr>
            <w:r>
              <w:rPr>
                <w:sz w:val="21"/>
              </w:rPr>
              <w:t>9.中标人须为负责本项目动迁工作的项目负责人和专业动迁人员购买社保以及人身意外伤害保险。</w:t>
            </w:r>
          </w:p>
          <w:p w14:paraId="1D32AC9F">
            <w:pPr>
              <w:pStyle w:val="5"/>
              <w:jc w:val="both"/>
              <w:rPr>
                <w:rFonts w:hint="default"/>
                <w:sz w:val="21"/>
              </w:rPr>
            </w:pPr>
            <w:r>
              <w:rPr>
                <w:sz w:val="21"/>
                <w:lang w:eastAsia="zh-CN"/>
              </w:rPr>
              <w:t>10</w:t>
            </w:r>
            <w:r>
              <w:rPr>
                <w:sz w:val="21"/>
              </w:rPr>
              <w:t>.项目部需配备必要办公设备，车辆等，以满足完成本项目相关交通、办公需求。</w:t>
            </w:r>
          </w:p>
          <w:p w14:paraId="43E8B0CB">
            <w:pPr>
              <w:pStyle w:val="5"/>
              <w:jc w:val="both"/>
              <w:rPr>
                <w:rFonts w:hint="default"/>
                <w:sz w:val="21"/>
              </w:rPr>
            </w:pPr>
            <w:r>
              <w:rPr>
                <w:sz w:val="21"/>
                <w:lang w:eastAsia="zh-CN"/>
              </w:rPr>
              <w:t>11.</w:t>
            </w:r>
            <w:r>
              <w:rPr>
                <w:sz w:val="21"/>
              </w:rPr>
              <w:t>.中标人必须</w:t>
            </w:r>
            <w:r>
              <w:rPr>
                <w:sz w:val="21"/>
                <w:lang w:eastAsia="zh-CN"/>
              </w:rPr>
              <w:t>支付项目</w:t>
            </w:r>
            <w:r>
              <w:rPr>
                <w:sz w:val="21"/>
              </w:rPr>
              <w:t>开展期间的办公经费、</w:t>
            </w:r>
            <w:r>
              <w:rPr>
                <w:sz w:val="21"/>
                <w:lang w:eastAsia="zh-CN"/>
              </w:rPr>
              <w:t>宣</w:t>
            </w:r>
            <w:r>
              <w:rPr>
                <w:sz w:val="21"/>
              </w:rPr>
              <w:t>传、纪录片制作、安保维稳、技术人员工资、车辆等费用(包含但不限于)，最终服务内容及费用按实际产生费用为准。</w:t>
            </w:r>
          </w:p>
          <w:p w14:paraId="31BA08C5">
            <w:pPr>
              <w:pStyle w:val="5"/>
              <w:jc w:val="both"/>
              <w:rPr>
                <w:rFonts w:hint="default"/>
              </w:rPr>
            </w:pPr>
            <w:r>
              <w:rPr>
                <w:b/>
                <w:sz w:val="21"/>
              </w:rPr>
              <w:t>四、服务要求：</w:t>
            </w:r>
          </w:p>
          <w:p w14:paraId="4CD0719C">
            <w:pPr>
              <w:pStyle w:val="5"/>
              <w:jc w:val="both"/>
              <w:rPr>
                <w:rFonts w:hint="default"/>
              </w:rPr>
            </w:pPr>
            <w:r>
              <w:rPr>
                <w:sz w:val="21"/>
              </w:rPr>
              <w:t>1.在采购人监督指导协调下，根据有关《补偿安置方案》，开展全过程动迁服务工作。</w:t>
            </w:r>
          </w:p>
          <w:p w14:paraId="1F3D66E0">
            <w:pPr>
              <w:pStyle w:val="5"/>
              <w:jc w:val="both"/>
              <w:rPr>
                <w:rFonts w:hint="default"/>
              </w:rPr>
            </w:pPr>
            <w:r>
              <w:rPr>
                <w:sz w:val="21"/>
              </w:rPr>
              <w:t>2.成立动迁工作小组，制订完善的动迁方案、人员管理制度和保密制度。</w:t>
            </w:r>
          </w:p>
          <w:p w14:paraId="36180A85">
            <w:pPr>
              <w:pStyle w:val="5"/>
              <w:jc w:val="both"/>
              <w:rPr>
                <w:rFonts w:hint="default"/>
              </w:rPr>
            </w:pPr>
            <w:r>
              <w:rPr>
                <w:sz w:val="21"/>
              </w:rPr>
              <w:t>3.严格按照国有土地上房屋征收与补偿的法律法规和有关《补偿安置方案》，以采购人名义促成被征收人签订《征收补偿协议》，未经采购人事先书面同意，不得擅自提高征地补偿标准或增加补偿项目等。</w:t>
            </w:r>
          </w:p>
          <w:p w14:paraId="53AD5E1E">
            <w:pPr>
              <w:pStyle w:val="5"/>
              <w:jc w:val="both"/>
              <w:rPr>
                <w:rFonts w:hint="default"/>
              </w:rPr>
            </w:pPr>
            <w:r>
              <w:rPr>
                <w:sz w:val="21"/>
              </w:rPr>
              <w:t>4.按规定办理《征收补偿协议》的备案手续。</w:t>
            </w:r>
          </w:p>
          <w:p w14:paraId="2B5EA42C">
            <w:pPr>
              <w:pStyle w:val="5"/>
              <w:jc w:val="both"/>
              <w:rPr>
                <w:rFonts w:hint="default"/>
              </w:rPr>
            </w:pPr>
            <w:r>
              <w:rPr>
                <w:sz w:val="21"/>
              </w:rPr>
              <w:t>5.每月28日前报告当月动迁工作情况及下个月的工作计划。</w:t>
            </w:r>
          </w:p>
          <w:p w14:paraId="6C7A0AD9">
            <w:pPr>
              <w:pStyle w:val="5"/>
              <w:jc w:val="both"/>
              <w:rPr>
                <w:rFonts w:hint="default"/>
              </w:rPr>
            </w:pPr>
            <w:r>
              <w:rPr>
                <w:sz w:val="21"/>
              </w:rPr>
              <w:t>6.对动迁工作中遇到的特殊问题应及时口头向采购人报告，并于5天内向采购人提出书面报告及解决方案，按采购人指示处理。</w:t>
            </w:r>
          </w:p>
          <w:p w14:paraId="4832613E">
            <w:pPr>
              <w:pStyle w:val="5"/>
              <w:jc w:val="both"/>
              <w:rPr>
                <w:rFonts w:hint="default"/>
              </w:rPr>
            </w:pPr>
            <w:r>
              <w:rPr>
                <w:sz w:val="21"/>
              </w:rPr>
              <w:t>7.动员被征收人搬迁，督促被征收人办理水、电等停报手续。</w:t>
            </w:r>
          </w:p>
          <w:p w14:paraId="3F4F1AC9">
            <w:pPr>
              <w:pStyle w:val="5"/>
              <w:jc w:val="both"/>
              <w:rPr>
                <w:rFonts w:hint="default"/>
              </w:rPr>
            </w:pPr>
            <w:r>
              <w:rPr>
                <w:sz w:val="21"/>
              </w:rPr>
              <w:t>8.按《征收补偿协议》中约定的时间搬迁腾空被征收非住宅、住宅并交给采购人接收。</w:t>
            </w:r>
          </w:p>
          <w:p w14:paraId="66D1C7F8">
            <w:pPr>
              <w:pStyle w:val="5"/>
              <w:jc w:val="both"/>
              <w:rPr>
                <w:rFonts w:hint="default"/>
              </w:rPr>
            </w:pPr>
            <w:r>
              <w:rPr>
                <w:sz w:val="21"/>
              </w:rPr>
              <w:t>9.负责本单位动迁人员报酬等合理费用及人身安全。</w:t>
            </w:r>
          </w:p>
          <w:p w14:paraId="7A61DD59">
            <w:pPr>
              <w:pStyle w:val="5"/>
              <w:jc w:val="both"/>
              <w:rPr>
                <w:rFonts w:hint="default"/>
              </w:rPr>
            </w:pPr>
            <w:r>
              <w:rPr>
                <w:sz w:val="21"/>
              </w:rPr>
              <w:t>10.严格依法实施动迁、安置等工作，因中标人违法或违规、不合理操作原因导致被征收人或第三人人身或财产损害，由中标人自行负担一切责任。因此给采购人造成损失的，中标人应赔偿采购人的全部损失。</w:t>
            </w:r>
          </w:p>
          <w:p w14:paraId="5E347575">
            <w:pPr>
              <w:pStyle w:val="5"/>
              <w:jc w:val="both"/>
              <w:rPr>
                <w:rFonts w:hint="default"/>
              </w:rPr>
            </w:pPr>
            <w:r>
              <w:rPr>
                <w:sz w:val="21"/>
              </w:rPr>
              <w:t>11.及时整理动迁服务过程中的各项档案资料，在动迁安置工作结束后三个月内完整移交给采购人。</w:t>
            </w:r>
          </w:p>
          <w:p w14:paraId="4B857937">
            <w:pPr>
              <w:pStyle w:val="5"/>
              <w:jc w:val="both"/>
              <w:rPr>
                <w:rFonts w:hint="default"/>
              </w:rPr>
            </w:pPr>
            <w:r>
              <w:rPr>
                <w:sz w:val="21"/>
              </w:rPr>
              <w:t>12.凭《征收补偿协议》等资料及时到相关部门办理被征收房屋的产权注销和土地使用权注销手续。</w:t>
            </w:r>
          </w:p>
          <w:p w14:paraId="4C6E5A76">
            <w:pPr>
              <w:pStyle w:val="5"/>
              <w:jc w:val="both"/>
              <w:rPr>
                <w:rFonts w:hint="default"/>
              </w:rPr>
            </w:pPr>
            <w:r>
              <w:rPr>
                <w:sz w:val="21"/>
              </w:rPr>
              <w:t>13.协助采购人整理本项目土地收储补偿的涉及的相关行政复议或诉讼案件等的法律文件资料。</w:t>
            </w:r>
          </w:p>
          <w:p w14:paraId="02187098">
            <w:pPr>
              <w:pStyle w:val="5"/>
              <w:jc w:val="both"/>
              <w:rPr>
                <w:rFonts w:hint="default"/>
              </w:rPr>
            </w:pPr>
            <w:r>
              <w:rPr>
                <w:sz w:val="21"/>
              </w:rPr>
              <w:t>14.中标人提供的本项目的服务人员须为固定的专业动迁人员，应熟悉项目所在地征收地或动迁安置项目的办事流程。</w:t>
            </w:r>
          </w:p>
          <w:p w14:paraId="30C7BE9C">
            <w:pPr>
              <w:pStyle w:val="5"/>
              <w:jc w:val="both"/>
              <w:rPr>
                <w:rFonts w:hint="default"/>
              </w:rPr>
            </w:pPr>
            <w:r>
              <w:rPr>
                <w:sz w:val="21"/>
              </w:rPr>
              <w:t>15.中标人须成立一个动迁工作小组，具体人数要求由中标人根据项目的实际需要配置。小组成员需与投标文件拟投入人员一致，并明确其中一人为项目负责人。小组成员须执行采购人的工作时间制度，并根据采购人需要，合理弹性安排工作时间。</w:t>
            </w:r>
          </w:p>
          <w:p w14:paraId="0295AE8E">
            <w:pPr>
              <w:pStyle w:val="5"/>
              <w:jc w:val="both"/>
              <w:rPr>
                <w:rFonts w:hint="default"/>
              </w:rPr>
            </w:pPr>
            <w:r>
              <w:rPr>
                <w:sz w:val="21"/>
              </w:rPr>
              <w:t>16.中标人派出的项目负责人和动迁人员，应掌握房屋建筑相关专业知识，须经采购人考核后才能开展相关工作。</w:t>
            </w:r>
          </w:p>
          <w:p w14:paraId="763A89A9">
            <w:pPr>
              <w:pStyle w:val="5"/>
              <w:jc w:val="both"/>
              <w:rPr>
                <w:rFonts w:hint="default"/>
              </w:rPr>
            </w:pPr>
            <w:r>
              <w:rPr>
                <w:sz w:val="21"/>
              </w:rPr>
              <w:t>17.动迁工作小组人员为专职工作人员，不得同时兼任其它项目工作，听从采购人统筹安排调度，全部固定于征收现场项目办公场地内办公，在项目结束前不得减少动迁工作小组人员，未经采购人同意，不得无故更换工作小组人员，若需更换需书面告知采购人并取得采购人同意后更换。对不符合要求的人员，采购人有权要求中标人更换，更换人员素质不得低于被更换的人员素质要求。</w:t>
            </w:r>
          </w:p>
          <w:p w14:paraId="75B38072">
            <w:pPr>
              <w:pStyle w:val="5"/>
              <w:jc w:val="both"/>
              <w:rPr>
                <w:rFonts w:hint="default"/>
              </w:rPr>
            </w:pPr>
            <w:r>
              <w:rPr>
                <w:sz w:val="21"/>
              </w:rPr>
              <w:t>18.如采购人认为动迁人员的安排无法满足工作要求的，中标人须按照采购人的要求增加动迁人员。增加人员素质不得低于小组动迁人员素质要求，由此产生的费用包含在动迁服务费中，采购人不再额外支付任何费用。</w:t>
            </w:r>
          </w:p>
          <w:p w14:paraId="5D0F5F4C">
            <w:pPr>
              <w:pStyle w:val="5"/>
              <w:jc w:val="both"/>
              <w:rPr>
                <w:rFonts w:hint="default"/>
              </w:rPr>
            </w:pPr>
            <w:r>
              <w:rPr>
                <w:sz w:val="21"/>
              </w:rPr>
              <w:t>19.服务方式：</w:t>
            </w:r>
          </w:p>
          <w:p w14:paraId="63897FA3">
            <w:pPr>
              <w:pStyle w:val="5"/>
              <w:jc w:val="both"/>
              <w:rPr>
                <w:rFonts w:hint="default"/>
              </w:rPr>
            </w:pPr>
            <w:r>
              <w:rPr>
                <w:sz w:val="21"/>
              </w:rPr>
              <w:t>项目负责人工作要求如下：</w:t>
            </w:r>
          </w:p>
          <w:p w14:paraId="61B148F8">
            <w:pPr>
              <w:pStyle w:val="5"/>
              <w:jc w:val="both"/>
              <w:rPr>
                <w:rFonts w:hint="default"/>
              </w:rPr>
            </w:pPr>
            <w:r>
              <w:rPr>
                <w:sz w:val="21"/>
              </w:rPr>
              <w:t>（1）根据采购人工作安排和需求，合理安排该项目的计划。</w:t>
            </w:r>
          </w:p>
          <w:p w14:paraId="450AD64A">
            <w:pPr>
              <w:pStyle w:val="5"/>
              <w:jc w:val="both"/>
              <w:rPr>
                <w:rFonts w:hint="default"/>
              </w:rPr>
            </w:pPr>
            <w:r>
              <w:rPr>
                <w:sz w:val="21"/>
              </w:rPr>
              <w:t>（2）根据采购人工作安排和需求，参与各类重大会议及谈判工作。</w:t>
            </w:r>
          </w:p>
          <w:p w14:paraId="01DEE4C8">
            <w:pPr>
              <w:pStyle w:val="5"/>
              <w:jc w:val="both"/>
              <w:rPr>
                <w:rFonts w:hint="default"/>
              </w:rPr>
            </w:pPr>
            <w:r>
              <w:rPr>
                <w:sz w:val="21"/>
              </w:rPr>
              <w:t>（3）每周向采购人项目负责人进行各种形式的工作汇报，每月就项目征收工作向采购人提供书面报告。</w:t>
            </w:r>
          </w:p>
          <w:p w14:paraId="68C3A8D6">
            <w:pPr>
              <w:pStyle w:val="5"/>
              <w:jc w:val="both"/>
              <w:rPr>
                <w:rFonts w:hint="default"/>
              </w:rPr>
            </w:pPr>
            <w:r>
              <w:rPr>
                <w:sz w:val="21"/>
              </w:rPr>
              <w:t>（4）采购人要求完成的其他工作内容。</w:t>
            </w:r>
          </w:p>
          <w:p w14:paraId="6A9950A4">
            <w:pPr>
              <w:pStyle w:val="5"/>
              <w:jc w:val="both"/>
              <w:rPr>
                <w:rFonts w:hint="default"/>
              </w:rPr>
            </w:pPr>
            <w:r>
              <w:rPr>
                <w:sz w:val="21"/>
              </w:rPr>
              <w:t>项目小组人员具体工作有：</w:t>
            </w:r>
          </w:p>
          <w:p w14:paraId="4E3F312C">
            <w:pPr>
              <w:pStyle w:val="5"/>
              <w:jc w:val="both"/>
              <w:rPr>
                <w:rFonts w:hint="default"/>
              </w:rPr>
            </w:pPr>
            <w:r>
              <w:rPr>
                <w:sz w:val="21"/>
              </w:rPr>
              <w:t>（1）根据采购人要求每天按照采购人工作时间到房屋征收现场上班，根据采购人工作需要和安排，进行具体的日常工作。</w:t>
            </w:r>
          </w:p>
          <w:p w14:paraId="75763A12">
            <w:pPr>
              <w:pStyle w:val="5"/>
              <w:jc w:val="both"/>
              <w:rPr>
                <w:rFonts w:hint="default"/>
              </w:rPr>
            </w:pPr>
            <w:r>
              <w:rPr>
                <w:sz w:val="21"/>
              </w:rPr>
              <w:t>（2）除现场处理采购人日常工作外，涉及书面文件处理的，必须与项目负责人进行沟通，并由采购人最后确定。</w:t>
            </w:r>
          </w:p>
          <w:p w14:paraId="30C44BEE">
            <w:pPr>
              <w:pStyle w:val="5"/>
              <w:jc w:val="both"/>
              <w:rPr>
                <w:rFonts w:hint="default"/>
              </w:rPr>
            </w:pPr>
            <w:r>
              <w:rPr>
                <w:sz w:val="21"/>
              </w:rPr>
              <w:t>（3）对动迁项目的征收工作各类合同、文件的编写和归档实行规范化管理。</w:t>
            </w:r>
          </w:p>
          <w:p w14:paraId="3A055463">
            <w:pPr>
              <w:pStyle w:val="5"/>
              <w:jc w:val="both"/>
              <w:rPr>
                <w:rFonts w:hint="default"/>
              </w:rPr>
            </w:pPr>
            <w:r>
              <w:rPr>
                <w:sz w:val="21"/>
              </w:rPr>
              <w:t>（4）采购人要求完成的其他工作内容。</w:t>
            </w:r>
          </w:p>
          <w:p w14:paraId="297A1888">
            <w:pPr>
              <w:pStyle w:val="5"/>
              <w:jc w:val="both"/>
              <w:rPr>
                <w:rFonts w:hint="default"/>
              </w:rPr>
            </w:pPr>
            <w:r>
              <w:rPr>
                <w:sz w:val="21"/>
              </w:rPr>
              <w:t>20.加强对动迁人员的管理，做到依法文明动迁，维护被征收人的合法权益，维护社会稳定。</w:t>
            </w:r>
          </w:p>
          <w:p w14:paraId="357E465D">
            <w:pPr>
              <w:pStyle w:val="5"/>
              <w:jc w:val="both"/>
              <w:rPr>
                <w:rFonts w:hint="default"/>
              </w:rPr>
            </w:pPr>
            <w:r>
              <w:rPr>
                <w:sz w:val="21"/>
              </w:rPr>
              <w:t>21.中标人协同相关单位办理场地移交手续。</w:t>
            </w:r>
          </w:p>
          <w:p w14:paraId="75A20DDE">
            <w:pPr>
              <w:pStyle w:val="5"/>
              <w:jc w:val="both"/>
              <w:rPr>
                <w:rFonts w:hint="default"/>
              </w:rPr>
            </w:pPr>
            <w:r>
              <w:rPr>
                <w:sz w:val="21"/>
              </w:rPr>
              <w:t>22.中标人应在完工后60天内按采购人及政府审核部门的要求编制和送审征地、房屋征收等项目结算，提供符合结算要求的支持资料，始终配合政府审核部门的审计及结算的审核工作，除不可抗力外，不得推迟、延误办理有关结案、结算手续。必须保证所有结算资料依据的完整性、真实性、有效性和合法性。按采购人要求做好档案资料收集、整理、归档及移交工作。</w:t>
            </w:r>
          </w:p>
          <w:p w14:paraId="534D447E">
            <w:pPr>
              <w:pStyle w:val="5"/>
              <w:jc w:val="both"/>
              <w:rPr>
                <w:rFonts w:hint="default"/>
              </w:rPr>
            </w:pPr>
            <w:r>
              <w:rPr>
                <w:sz w:val="21"/>
              </w:rPr>
              <w:t>23.中标人不得将该项目转包、分包给第三方实施，否则采购人有权终止合同。</w:t>
            </w:r>
          </w:p>
          <w:p w14:paraId="1E86E8EB">
            <w:pPr>
              <w:pStyle w:val="5"/>
              <w:jc w:val="both"/>
              <w:rPr>
                <w:sz w:val="21"/>
              </w:rPr>
            </w:pPr>
            <w:r>
              <w:rPr>
                <w:sz w:val="21"/>
              </w:rPr>
              <w:t>24.中标人应及时发现和报告应急、突发事件，保证及时负责处理该事件，遇到重大应急、突发事件，应及时采取措施避免事件扩大，并配合采购人及时处理。</w:t>
            </w:r>
          </w:p>
          <w:p w14:paraId="6DB54C1D">
            <w:pPr>
              <w:pStyle w:val="5"/>
              <w:jc w:val="both"/>
              <w:rPr>
                <w:rFonts w:hint="default"/>
                <w:sz w:val="21"/>
              </w:rPr>
            </w:pPr>
            <w:r>
              <w:rPr>
                <w:rFonts w:hint="default"/>
                <w:sz w:val="21"/>
              </w:rPr>
              <w:t>25.中标人未履行投标承诺或违反</w:t>
            </w:r>
            <w:r>
              <w:rPr>
                <w:rFonts w:hint="eastAsia"/>
                <w:sz w:val="21"/>
                <w:lang w:val="en-US" w:eastAsia="zh-CN"/>
              </w:rPr>
              <w:t>双方约</w:t>
            </w:r>
            <w:r>
              <w:rPr>
                <w:rFonts w:hint="default"/>
                <w:sz w:val="21"/>
              </w:rPr>
              <w:t>定，无法继续履行</w:t>
            </w:r>
            <w:r>
              <w:rPr>
                <w:rFonts w:hint="eastAsia"/>
                <w:sz w:val="21"/>
                <w:lang w:val="en-US" w:eastAsia="zh-CN"/>
              </w:rPr>
              <w:t>约定</w:t>
            </w:r>
            <w:r>
              <w:rPr>
                <w:rFonts w:hint="default"/>
                <w:sz w:val="21"/>
              </w:rPr>
              <w:t>或影响项目正常进行的，或因中标人工作方式方法不当造成征收安置工作被动，采购人有权</w:t>
            </w:r>
            <w:r>
              <w:rPr>
                <w:rFonts w:hint="eastAsia"/>
                <w:sz w:val="21"/>
                <w:lang w:val="en-US" w:eastAsia="zh-CN"/>
              </w:rPr>
              <w:t>要求整改</w:t>
            </w:r>
            <w:r>
              <w:rPr>
                <w:rFonts w:hint="default"/>
                <w:sz w:val="21"/>
              </w:rPr>
              <w:t>，中标人必须无条件服从，并自收到采购人通知之日起5日内</w:t>
            </w:r>
            <w:r>
              <w:rPr>
                <w:rFonts w:hint="eastAsia"/>
                <w:sz w:val="21"/>
                <w:lang w:val="en-US" w:eastAsia="zh-CN"/>
              </w:rPr>
              <w:t>整改完毕</w:t>
            </w:r>
            <w:r>
              <w:rPr>
                <w:rFonts w:hint="default"/>
                <w:sz w:val="21"/>
              </w:rPr>
              <w:t>。</w:t>
            </w:r>
          </w:p>
          <w:p w14:paraId="5701FF5F">
            <w:pPr>
              <w:pStyle w:val="5"/>
              <w:jc w:val="both"/>
              <w:rPr>
                <w:rFonts w:hint="default"/>
                <w:sz w:val="21"/>
              </w:rPr>
            </w:pPr>
            <w:r>
              <w:rPr>
                <w:rFonts w:hint="default"/>
                <w:sz w:val="21"/>
              </w:rPr>
              <w:t>26.中标人的服务质量和服务态度达不到要求，采购人有权</w:t>
            </w:r>
            <w:r>
              <w:rPr>
                <w:rFonts w:hint="eastAsia"/>
                <w:sz w:val="21"/>
                <w:lang w:val="en-US" w:eastAsia="zh-CN"/>
              </w:rPr>
              <w:t>要求中标人整改直至达到合格为止</w:t>
            </w:r>
            <w:r>
              <w:rPr>
                <w:rFonts w:hint="default"/>
                <w:sz w:val="21"/>
              </w:rPr>
              <w:t>。</w:t>
            </w:r>
          </w:p>
          <w:p w14:paraId="4D863363">
            <w:pPr>
              <w:pStyle w:val="5"/>
              <w:jc w:val="both"/>
              <w:rPr>
                <w:rFonts w:hint="default"/>
              </w:rPr>
            </w:pPr>
            <w:r>
              <w:rPr>
                <w:sz w:val="21"/>
              </w:rPr>
              <w:t>2</w:t>
            </w:r>
            <w:r>
              <w:rPr>
                <w:rFonts w:hint="eastAsia"/>
                <w:sz w:val="21"/>
                <w:lang w:val="en-US" w:eastAsia="zh-CN"/>
              </w:rPr>
              <w:t>7</w:t>
            </w:r>
            <w:r>
              <w:rPr>
                <w:sz w:val="21"/>
              </w:rPr>
              <w:t>.中标人对聘用工作人员严格管理，对他们的行为负全责，如在发生劳资纠纷、意外（生病、伤亡事故）或违反国家机关、政府部门等规定、触犯国家法律等，由中标人承担全部责任，与采购人无关。</w:t>
            </w:r>
          </w:p>
          <w:p w14:paraId="6D1808C7">
            <w:pPr>
              <w:pStyle w:val="5"/>
              <w:jc w:val="both"/>
              <w:rPr>
                <w:rFonts w:hint="default"/>
              </w:rPr>
            </w:pPr>
            <w:r>
              <w:rPr>
                <w:sz w:val="21"/>
              </w:rPr>
              <w:t>2</w:t>
            </w:r>
            <w:r>
              <w:rPr>
                <w:rFonts w:hint="eastAsia"/>
                <w:sz w:val="21"/>
                <w:lang w:val="en-US" w:eastAsia="zh-CN"/>
              </w:rPr>
              <w:t>8</w:t>
            </w:r>
            <w:r>
              <w:rPr>
                <w:sz w:val="21"/>
              </w:rPr>
              <w:t>.中标人须定期到项目现场开展专门的安全生产巡查，落实安全生产监管责任，每周不得少于两次，并做好巡查及整改记录。</w:t>
            </w:r>
          </w:p>
          <w:p w14:paraId="75ED4C30">
            <w:pPr>
              <w:pStyle w:val="5"/>
              <w:jc w:val="both"/>
              <w:rPr>
                <w:rFonts w:hint="default"/>
              </w:rPr>
            </w:pPr>
            <w:r>
              <w:rPr>
                <w:sz w:val="21"/>
              </w:rPr>
              <w:t>2</w:t>
            </w:r>
            <w:r>
              <w:rPr>
                <w:rFonts w:hint="eastAsia"/>
                <w:sz w:val="21"/>
                <w:lang w:val="en-US" w:eastAsia="zh-CN"/>
              </w:rPr>
              <w:t>9</w:t>
            </w:r>
            <w:r>
              <w:rPr>
                <w:sz w:val="21"/>
              </w:rPr>
              <w:t>.未经采购人事先书面同意，中标人不得将本项目合同相关内容及在讨论、签订、执行本项目合同过程中所获得的一切信息（包括但不限于国家机密、商业秘密、技术秘密、补偿标准等）披露给第三方，但法律、法规另有规定或双方另有约定的除外。本项目合同终止后本条款仍然适用，不受时间限制。中标人应专门与从事本项目的工作人员或雇员约定，要求该工作人员或雇员同样以谨慎的态度、方法进行保密工作，防止保密信息或相关信息泄露、公布和传播。中标人对于其工作人员或雇员的泄密行为须承担连带责任。</w:t>
            </w:r>
          </w:p>
          <w:p w14:paraId="4C1FBEBE">
            <w:pPr>
              <w:pStyle w:val="5"/>
              <w:jc w:val="both"/>
              <w:rPr>
                <w:rFonts w:hint="default"/>
                <w:sz w:val="21"/>
              </w:rPr>
            </w:pPr>
            <w:r>
              <w:rPr>
                <w:rFonts w:hint="eastAsia"/>
                <w:sz w:val="21"/>
                <w:lang w:val="en-US" w:eastAsia="zh-CN"/>
              </w:rPr>
              <w:t>30</w:t>
            </w:r>
            <w:r>
              <w:rPr>
                <w:sz w:val="21"/>
              </w:rPr>
              <w:t>.中标人须完全遵守《中华人民共和国劳动合同法》有关规定和《中华人民共和国妇女权益保障法》中关于“劳动和社会保障权益”的有关要求。</w:t>
            </w:r>
          </w:p>
          <w:p w14:paraId="77DB5081">
            <w:pPr>
              <w:pStyle w:val="5"/>
              <w:jc w:val="both"/>
              <w:rPr>
                <w:rFonts w:hint="default"/>
                <w:b/>
                <w:sz w:val="21"/>
              </w:rPr>
            </w:pPr>
            <w:r>
              <w:rPr>
                <w:b/>
                <w:sz w:val="21"/>
                <w:lang w:eastAsia="zh-CN"/>
              </w:rPr>
              <w:t>五</w:t>
            </w:r>
            <w:r>
              <w:rPr>
                <w:b/>
                <w:sz w:val="21"/>
              </w:rPr>
              <w:t>、项目服务能力、方案及实施要求</w:t>
            </w:r>
          </w:p>
          <w:p w14:paraId="30589B04">
            <w:pPr>
              <w:pStyle w:val="5"/>
              <w:jc w:val="both"/>
              <w:rPr>
                <w:rFonts w:hint="default"/>
                <w:sz w:val="21"/>
              </w:rPr>
            </w:pPr>
            <w:r>
              <w:rPr>
                <w:sz w:val="21"/>
              </w:rPr>
              <w:t>1、供应商根据项目的实际情况，在项目整体需求的基础上科学合理地对如下内容作出详细说明：</w:t>
            </w:r>
          </w:p>
          <w:p w14:paraId="630FD755">
            <w:pPr>
              <w:pStyle w:val="5"/>
              <w:jc w:val="both"/>
              <w:rPr>
                <w:rFonts w:hint="default"/>
                <w:sz w:val="21"/>
                <w:lang w:eastAsia="zh-CN"/>
              </w:rPr>
            </w:pPr>
            <w:r>
              <w:rPr>
                <w:sz w:val="21"/>
              </w:rPr>
              <w:t>（1）对项目的整体理解及整体方案对项目的整体理解及整体方案</w:t>
            </w:r>
            <w:r>
              <w:rPr>
                <w:sz w:val="21"/>
                <w:lang w:eastAsia="zh-CN"/>
              </w:rPr>
              <w:t>。</w:t>
            </w:r>
          </w:p>
          <w:p w14:paraId="366911FB">
            <w:pPr>
              <w:pStyle w:val="5"/>
              <w:jc w:val="both"/>
              <w:rPr>
                <w:rFonts w:hint="default"/>
                <w:sz w:val="21"/>
                <w:lang w:eastAsia="zh-CN"/>
              </w:rPr>
            </w:pPr>
            <w:r>
              <w:rPr>
                <w:sz w:val="21"/>
              </w:rPr>
              <w:t>（2）</w:t>
            </w:r>
            <w:r>
              <w:rPr>
                <w:sz w:val="21"/>
                <w:lang w:eastAsia="zh-CN"/>
              </w:rPr>
              <w:t>对项目</w:t>
            </w:r>
            <w:r>
              <w:rPr>
                <w:sz w:val="21"/>
              </w:rPr>
              <w:t>服务内容的工作安排及实施方案</w:t>
            </w:r>
            <w:r>
              <w:rPr>
                <w:sz w:val="21"/>
                <w:lang w:eastAsia="zh-CN"/>
              </w:rPr>
              <w:t>。</w:t>
            </w:r>
          </w:p>
          <w:p w14:paraId="52D77683">
            <w:pPr>
              <w:pStyle w:val="5"/>
              <w:jc w:val="both"/>
              <w:rPr>
                <w:rFonts w:hint="default"/>
                <w:sz w:val="21"/>
                <w:lang w:eastAsia="zh-CN"/>
              </w:rPr>
            </w:pPr>
            <w:r>
              <w:rPr>
                <w:sz w:val="21"/>
              </w:rPr>
              <w:t>（3）对项目重点难点的阐述应急方案</w:t>
            </w:r>
            <w:r>
              <w:rPr>
                <w:sz w:val="21"/>
                <w:lang w:eastAsia="zh-CN"/>
              </w:rPr>
              <w:t>。</w:t>
            </w:r>
          </w:p>
          <w:p w14:paraId="22B9A4F4">
            <w:pPr>
              <w:pStyle w:val="5"/>
              <w:jc w:val="both"/>
              <w:rPr>
                <w:rFonts w:hint="default"/>
                <w:sz w:val="21"/>
                <w:lang w:eastAsia="zh-CN"/>
              </w:rPr>
            </w:pPr>
            <w:r>
              <w:rPr>
                <w:sz w:val="21"/>
              </w:rPr>
              <w:t>（4）</w:t>
            </w:r>
            <w:r>
              <w:rPr>
                <w:sz w:val="21"/>
                <w:lang w:eastAsia="zh-CN"/>
              </w:rPr>
              <w:t>详细制定</w:t>
            </w:r>
            <w:r>
              <w:rPr>
                <w:sz w:val="21"/>
              </w:rPr>
              <w:t>工作时间、进度的保障措施</w:t>
            </w:r>
            <w:r>
              <w:rPr>
                <w:sz w:val="21"/>
                <w:lang w:eastAsia="zh-CN"/>
              </w:rPr>
              <w:t>。</w:t>
            </w:r>
          </w:p>
          <w:p w14:paraId="42980188">
            <w:pPr>
              <w:pStyle w:val="5"/>
              <w:jc w:val="both"/>
              <w:rPr>
                <w:rFonts w:hint="default"/>
                <w:sz w:val="21"/>
                <w:lang w:eastAsia="zh-CN"/>
              </w:rPr>
            </w:pPr>
            <w:r>
              <w:rPr>
                <w:sz w:val="21"/>
              </w:rPr>
              <w:t>（5）熟悉征收地或动迁安置项目的办事流程(包括办理不动产权证、处理群众信访上访），全面了解项目民情、社情和不稳定因素情况的，服务便利、风险控制保障性</w:t>
            </w:r>
            <w:r>
              <w:rPr>
                <w:sz w:val="21"/>
                <w:lang w:eastAsia="zh-CN"/>
              </w:rPr>
              <w:t>。</w:t>
            </w:r>
          </w:p>
          <w:p w14:paraId="2DE47EEF">
            <w:pPr>
              <w:pStyle w:val="5"/>
              <w:jc w:val="both"/>
              <w:rPr>
                <w:rFonts w:hint="default"/>
                <w:sz w:val="21"/>
              </w:rPr>
            </w:pPr>
            <w:r>
              <w:rPr>
                <w:sz w:val="21"/>
              </w:rPr>
              <w:t>2、为确保项目实施：</w:t>
            </w:r>
          </w:p>
          <w:p w14:paraId="16A55A55">
            <w:pPr>
              <w:pStyle w:val="5"/>
              <w:jc w:val="both"/>
              <w:rPr>
                <w:rFonts w:hint="default"/>
                <w:sz w:val="21"/>
              </w:rPr>
            </w:pPr>
            <w:r>
              <w:rPr>
                <w:sz w:val="21"/>
              </w:rPr>
              <w:t>（1）拟派项目负责人具有</w:t>
            </w:r>
            <w:r>
              <w:rPr>
                <w:sz w:val="21"/>
                <w:lang w:eastAsia="zh-CN"/>
              </w:rPr>
              <w:t>大专</w:t>
            </w:r>
            <w:r>
              <w:rPr>
                <w:sz w:val="21"/>
              </w:rPr>
              <w:t>(或以上) 学历</w:t>
            </w:r>
            <w:r>
              <w:rPr>
                <w:sz w:val="21"/>
                <w:lang w:eastAsia="zh-CN"/>
              </w:rPr>
              <w:t>，中</w:t>
            </w:r>
            <w:r>
              <w:rPr>
                <w:sz w:val="21"/>
              </w:rPr>
              <w:t>级（或以上）的工程师职称，</w:t>
            </w:r>
            <w:r>
              <w:t>建筑工程专业</w:t>
            </w:r>
            <w:r>
              <w:rPr>
                <w:lang w:eastAsia="zh-CN"/>
              </w:rPr>
              <w:t>二</w:t>
            </w:r>
            <w:r>
              <w:t>级</w:t>
            </w:r>
            <w:r>
              <w:rPr>
                <w:lang w:eastAsia="zh-CN"/>
              </w:rPr>
              <w:t>（或以上）</w:t>
            </w:r>
            <w:r>
              <w:t>建造师执业资格</w:t>
            </w:r>
            <w:r>
              <w:rPr>
                <w:rFonts w:hint="eastAsia"/>
                <w:lang w:eastAsia="zh-CN"/>
              </w:rPr>
              <w:t>，</w:t>
            </w:r>
            <w:r>
              <w:rPr>
                <w:sz w:val="21"/>
              </w:rPr>
              <w:t>具有</w:t>
            </w:r>
            <w:r>
              <w:t>行业主管部门组织的国有土地上房屋征收培训或具有国土房管部门（或城建部门）相关专业培训证书（或提供培训合格人员名单公示网页截图（含对应名单截图和公示网址链接））或获得过政府部门颁发的国有土地征收工作证</w:t>
            </w:r>
            <w:r>
              <w:rPr>
                <w:sz w:val="21"/>
              </w:rPr>
              <w:t>。具备5年（或以上）征收或动迁相关服务经验</w:t>
            </w:r>
            <w:r>
              <w:rPr>
                <w:sz w:val="21"/>
                <w:lang w:eastAsia="zh-CN"/>
              </w:rPr>
              <w:t>。</w:t>
            </w:r>
            <w:r>
              <w:rPr>
                <w:sz w:val="21"/>
              </w:rPr>
              <w:t>负责过征收或动迁项目</w:t>
            </w:r>
            <w:r>
              <w:rPr>
                <w:sz w:val="21"/>
                <w:lang w:eastAsia="zh-CN"/>
              </w:rPr>
              <w:t>。</w:t>
            </w:r>
            <w:r>
              <w:rPr>
                <w:sz w:val="21"/>
              </w:rPr>
              <w:t>在专业资深经验</w:t>
            </w:r>
            <w:r>
              <w:rPr>
                <w:sz w:val="21"/>
                <w:lang w:eastAsia="zh-CN"/>
              </w:rPr>
              <w:t>的</w:t>
            </w:r>
            <w:r>
              <w:rPr>
                <w:sz w:val="21"/>
              </w:rPr>
              <w:t>项目负责人带领下开展相关工作。</w:t>
            </w:r>
          </w:p>
          <w:p w14:paraId="6702AB39">
            <w:pPr>
              <w:pStyle w:val="5"/>
              <w:jc w:val="both"/>
              <w:rPr>
                <w:rFonts w:hint="default"/>
                <w:sz w:val="21"/>
              </w:rPr>
            </w:pPr>
            <w:r>
              <w:rPr>
                <w:sz w:val="21"/>
              </w:rPr>
              <w:t>（2）拟投入项目动迁主管具有初级（或以上）技术职称，具有大专（或以上）学历</w:t>
            </w:r>
            <w:r>
              <w:rPr>
                <w:sz w:val="21"/>
                <w:lang w:eastAsia="zh-CN"/>
              </w:rPr>
              <w:t>，</w:t>
            </w:r>
            <w:r>
              <w:rPr>
                <w:sz w:val="21"/>
              </w:rPr>
              <w:t>具有有效期内的</w:t>
            </w:r>
            <w:r>
              <w:t>行业主管部门组织的国有土地上房屋征收培训或具有国土房管部门（或城建部门）相关专业培训证书（或提供培训合格人员名单公示网页截图（含对应名单截图和公示网址链接））或获得过政府部门颁发的国有土地征收工作证</w:t>
            </w:r>
            <w:r>
              <w:rPr>
                <w:sz w:val="21"/>
              </w:rPr>
              <w:t>。负责过同类项目业绩</w:t>
            </w:r>
            <w:r>
              <w:rPr>
                <w:sz w:val="21"/>
                <w:lang w:eastAsia="zh-CN"/>
              </w:rPr>
              <w:t>。在</w:t>
            </w:r>
            <w:r>
              <w:rPr>
                <w:sz w:val="21"/>
              </w:rPr>
              <w:t>专业资深经验项目动迁主管开展相关工作。</w:t>
            </w:r>
          </w:p>
          <w:p w14:paraId="1C60FF1A">
            <w:pPr>
              <w:pStyle w:val="5"/>
              <w:jc w:val="both"/>
              <w:rPr>
                <w:rFonts w:hint="default"/>
                <w:sz w:val="21"/>
              </w:rPr>
            </w:pPr>
            <w:r>
              <w:rPr>
                <w:sz w:val="21"/>
              </w:rPr>
              <w:t>（3）拟投入本项目的动迁人员具有初级（或以上）技术职称，具有有效期内的</w:t>
            </w:r>
            <w:r>
              <w:t>行业主管部门组织的国有土地上房屋征收培训或具有国土房管部门（或城建部门）相关专业培训证书（或提供培训合格人员名单公示网页截图（含对应名单截图和公示网址链接））或获得过政府部门颁发的国有土地征收工作证</w:t>
            </w:r>
            <w:r>
              <w:rPr>
                <w:sz w:val="21"/>
              </w:rPr>
              <w:t>。</w:t>
            </w:r>
          </w:p>
          <w:p w14:paraId="772D9302">
            <w:pPr>
              <w:pStyle w:val="5"/>
              <w:jc w:val="both"/>
              <w:rPr>
                <w:rFonts w:hint="default"/>
              </w:rPr>
            </w:pPr>
            <w:r>
              <w:rPr>
                <w:sz w:val="21"/>
              </w:rPr>
              <w:t>（4）投标人具有聘请常年法律顾问。</w:t>
            </w:r>
          </w:p>
        </w:tc>
      </w:tr>
      <w:tr w14:paraId="05D0B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F579BB">
            <w:pPr>
              <w:pStyle w:val="5"/>
              <w:rPr>
                <w:rFonts w:hint="default"/>
              </w:rPr>
            </w:pPr>
            <w:r>
              <w:t>说明</w:t>
            </w:r>
          </w:p>
        </w:tc>
        <w:tc>
          <w:tcPr>
            <w:tcW w:w="6229" w:type="dxa"/>
            <w:gridSpan w:val="2"/>
          </w:tcPr>
          <w:p w14:paraId="0E3A2719">
            <w:pPr>
              <w:pStyle w:val="5"/>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0F09B6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93BF7"/>
    <w:rsid w:val="0AF023FF"/>
    <w:rsid w:val="25AE4162"/>
    <w:rsid w:val="610F047B"/>
    <w:rsid w:val="61D93BF7"/>
    <w:rsid w:val="6C83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62" w:beforeLines="20" w:after="62" w:afterLines="20" w:line="360" w:lineRule="auto"/>
      <w:outlineLvl w:val="1"/>
    </w:pPr>
    <w:rPr>
      <w:rFonts w:ascii="宋体" w:hAnsi="宋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746</Words>
  <Characters>848</Characters>
  <Lines>0</Lines>
  <Paragraphs>0</Paragraphs>
  <TotalTime>0</TotalTime>
  <ScaleCrop>false</ScaleCrop>
  <LinksUpToDate>false</LinksUpToDate>
  <CharactersWithSpaces>853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2026-01-06T08:24:00Z</dcterms:created>
  <dc:creator>cl</dc:creator>
  <cp:lastModifiedBy>cl</cp:lastModifiedBy>
  <dcterms:modified xsi:type="dcterms:W3CDTF">2026-01-14T09:01:50Z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71FC0B25B3BD4C4EAA16795AE1A691E0_13</vt:lpwstr>
  </property>
  <property fmtid="{D5CDD505-2E9C-101B-9397-08002B2CF9AE}" pid="4" name="KSOTemplateDocerSaveRecord">
    <vt:lpwstr>eyJoZGlkIjoiYmI2NWExYTZjNzY2ZWQxMmE0NTQxZTlmNTYzZGI3ZWQiLCJ1c2VySWQiOiIyNjgyNzg0NzQifQ==</vt:lpwstr>
  </property>
</Properties>
</file>